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364AA9" w14:textId="77777777" w:rsidR="00BD32F6" w:rsidRDefault="00BD32F6">
      <w:pPr>
        <w:spacing w:line="360" w:lineRule="auto"/>
        <w:rPr>
          <w:rFonts w:ascii="Times New Roman" w:eastAsia="Times New Roman" w:hAnsi="Times New Roman" w:cs="Times New Roman"/>
          <w:b/>
          <w:sz w:val="24"/>
          <w:szCs w:val="24"/>
        </w:rPr>
      </w:pPr>
    </w:p>
    <w:p w14:paraId="00000001" w14:textId="3251FBD1"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Executive Summary</w:t>
      </w:r>
    </w:p>
    <w:p w14:paraId="00000002"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Introduction</w:t>
      </w:r>
    </w:p>
    <w:p w14:paraId="00000003"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Greenhouse cafe is a Caloundra based restaurant whose mission is to provide their customers with organic vegetarian dishes within a relaxed environment. Family owned and operated, their management style stresses the importance of teamwork and _</w:t>
      </w:r>
      <w:r>
        <w:rPr>
          <w:rFonts w:ascii="Times New Roman" w:eastAsia="Times New Roman" w:hAnsi="Times New Roman" w:cs="Times New Roman"/>
          <w:color w:val="843C0C"/>
          <w:sz w:val="24"/>
          <w:szCs w:val="24"/>
        </w:rPr>
        <w:t>CONTINUE</w:t>
      </w:r>
      <w:r>
        <w:rPr>
          <w:rFonts w:ascii="Times New Roman" w:eastAsia="Times New Roman" w:hAnsi="Times New Roman" w:cs="Times New Roman"/>
          <w:sz w:val="24"/>
          <w:szCs w:val="24"/>
        </w:rPr>
        <w:t>.</w:t>
      </w:r>
    </w:p>
    <w:p w14:paraId="00000004"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5"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2.0 Strategic Analysis</w:t>
      </w:r>
    </w:p>
    <w:p w14:paraId="00000006"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open systems, </w:t>
      </w:r>
      <w:proofErr w:type="spellStart"/>
      <w:r>
        <w:rPr>
          <w:rFonts w:ascii="Times New Roman" w:eastAsia="Times New Roman" w:hAnsi="Times New Roman" w:cs="Times New Roman"/>
          <w:sz w:val="24"/>
          <w:szCs w:val="24"/>
        </w:rPr>
        <w:t>organisations</w:t>
      </w:r>
      <w:proofErr w:type="spellEnd"/>
      <w:r>
        <w:rPr>
          <w:rFonts w:ascii="Times New Roman" w:eastAsia="Times New Roman" w:hAnsi="Times New Roman" w:cs="Times New Roman"/>
          <w:sz w:val="24"/>
          <w:szCs w:val="24"/>
        </w:rPr>
        <w:t xml:space="preserve"> are interdependent on their environments (</w:t>
      </w:r>
      <w:proofErr w:type="spellStart"/>
      <w:r>
        <w:rPr>
          <w:rFonts w:ascii="Times New Roman" w:eastAsia="Times New Roman" w:hAnsi="Times New Roman" w:cs="Times New Roman"/>
          <w:sz w:val="24"/>
          <w:szCs w:val="24"/>
        </w:rPr>
        <w:t>Turkay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Solmaz</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Engul</w:t>
      </w:r>
      <w:proofErr w:type="spellEnd"/>
      <w:r>
        <w:rPr>
          <w:rFonts w:ascii="Times New Roman" w:eastAsia="Times New Roman" w:hAnsi="Times New Roman" w:cs="Times New Roman"/>
          <w:sz w:val="24"/>
          <w:szCs w:val="24"/>
        </w:rPr>
        <w:t xml:space="preserve"> 2011). Therefore, </w:t>
      </w:r>
      <w:proofErr w:type="spellStart"/>
      <w:r>
        <w:rPr>
          <w:rFonts w:ascii="Times New Roman" w:eastAsia="Times New Roman" w:hAnsi="Times New Roman" w:cs="Times New Roman"/>
          <w:sz w:val="24"/>
          <w:szCs w:val="24"/>
        </w:rPr>
        <w:t>analysing</w:t>
      </w:r>
      <w:proofErr w:type="spellEnd"/>
      <w:r>
        <w:rPr>
          <w:rFonts w:ascii="Times New Roman" w:eastAsia="Times New Roman" w:hAnsi="Times New Roman" w:cs="Times New Roman"/>
          <w:sz w:val="24"/>
          <w:szCs w:val="24"/>
        </w:rPr>
        <w:t xml:space="preserve"> an </w:t>
      </w:r>
      <w:proofErr w:type="spellStart"/>
      <w:r>
        <w:rPr>
          <w:rFonts w:ascii="Times New Roman" w:eastAsia="Times New Roman" w:hAnsi="Times New Roman" w:cs="Times New Roman"/>
          <w:sz w:val="24"/>
          <w:szCs w:val="24"/>
        </w:rPr>
        <w:t>organisation's</w:t>
      </w:r>
      <w:proofErr w:type="spellEnd"/>
      <w:r>
        <w:rPr>
          <w:rFonts w:ascii="Times New Roman" w:eastAsia="Times New Roman" w:hAnsi="Times New Roman" w:cs="Times New Roman"/>
          <w:sz w:val="24"/>
          <w:szCs w:val="24"/>
        </w:rPr>
        <w:t xml:space="preserve"> internal and external environments in terms of its macro-environment, industry, resources, stakeholders and culture is essential in evaluating the </w:t>
      </w:r>
      <w:proofErr w:type="spellStart"/>
      <w:r>
        <w:rPr>
          <w:rFonts w:ascii="Times New Roman" w:eastAsia="Times New Roman" w:hAnsi="Times New Roman" w:cs="Times New Roman"/>
          <w:sz w:val="24"/>
          <w:szCs w:val="24"/>
        </w:rPr>
        <w:t>organisation's</w:t>
      </w:r>
      <w:proofErr w:type="spellEnd"/>
      <w:r>
        <w:rPr>
          <w:rFonts w:ascii="Times New Roman" w:eastAsia="Times New Roman" w:hAnsi="Times New Roman" w:cs="Times New Roman"/>
          <w:sz w:val="24"/>
          <w:szCs w:val="24"/>
        </w:rPr>
        <w:t xml:space="preserve"> current position and its impact on future strategy (Whittington, </w:t>
      </w:r>
      <w:proofErr w:type="spellStart"/>
      <w:r>
        <w:rPr>
          <w:rFonts w:ascii="Times New Roman" w:eastAsia="Times New Roman" w:hAnsi="Times New Roman" w:cs="Times New Roman"/>
          <w:sz w:val="24"/>
          <w:szCs w:val="24"/>
        </w:rPr>
        <w:t>Regner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Angwin</w:t>
      </w:r>
      <w:proofErr w:type="spellEnd"/>
      <w:r>
        <w:rPr>
          <w:rFonts w:ascii="Times New Roman" w:eastAsia="Times New Roman" w:hAnsi="Times New Roman" w:cs="Times New Roman"/>
          <w:sz w:val="24"/>
          <w:szCs w:val="24"/>
        </w:rPr>
        <w:t xml:space="preserve">, Johnson &amp; Scholes 2020; </w:t>
      </w:r>
      <w:proofErr w:type="spellStart"/>
      <w:r>
        <w:rPr>
          <w:rFonts w:ascii="Times New Roman" w:eastAsia="Times New Roman" w:hAnsi="Times New Roman" w:cs="Times New Roman"/>
          <w:sz w:val="24"/>
          <w:szCs w:val="24"/>
        </w:rPr>
        <w:t>Turkay</w:t>
      </w:r>
      <w:proofErr w:type="spellEnd"/>
      <w:r>
        <w:rPr>
          <w:rFonts w:ascii="Times New Roman" w:eastAsia="Times New Roman" w:hAnsi="Times New Roman" w:cs="Times New Roman"/>
          <w:sz w:val="24"/>
          <w:szCs w:val="24"/>
        </w:rPr>
        <w:t xml:space="preserve"> et al 2011).</w:t>
      </w:r>
    </w:p>
    <w:p w14:paraId="00000007"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8"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3.0 Analysis of the External Environment</w:t>
      </w:r>
    </w:p>
    <w:p w14:paraId="00000009"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external environment consists of factors that exist outside of the </w:t>
      </w:r>
      <w:proofErr w:type="spellStart"/>
      <w:r>
        <w:rPr>
          <w:rFonts w:ascii="Times New Roman" w:eastAsia="Times New Roman" w:hAnsi="Times New Roman" w:cs="Times New Roman"/>
          <w:sz w:val="24"/>
          <w:szCs w:val="24"/>
        </w:rPr>
        <w:t>organisation</w:t>
      </w:r>
      <w:proofErr w:type="spellEnd"/>
      <w:r>
        <w:rPr>
          <w:rFonts w:ascii="Times New Roman" w:eastAsia="Times New Roman" w:hAnsi="Times New Roman" w:cs="Times New Roman"/>
          <w:sz w:val="24"/>
          <w:szCs w:val="24"/>
        </w:rPr>
        <w:t xml:space="preserve"> and its general control, analysis of these factors will assist in strategic planning by identifying an </w:t>
      </w:r>
      <w:proofErr w:type="spellStart"/>
      <w:r>
        <w:rPr>
          <w:rFonts w:ascii="Times New Roman" w:eastAsia="Times New Roman" w:hAnsi="Times New Roman" w:cs="Times New Roman"/>
          <w:sz w:val="24"/>
          <w:szCs w:val="24"/>
        </w:rPr>
        <w:t>organisation's</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opportunities</w:t>
      </w:r>
      <w:proofErr w:type="gramEnd"/>
      <w:r>
        <w:rPr>
          <w:rFonts w:ascii="Times New Roman" w:eastAsia="Times New Roman" w:hAnsi="Times New Roman" w:cs="Times New Roman"/>
          <w:sz w:val="24"/>
          <w:szCs w:val="24"/>
        </w:rPr>
        <w:t xml:space="preserve"> and threats in regard to their current industry position (Wheelen &amp; Hunger 2012). </w:t>
      </w:r>
    </w:p>
    <w:p w14:paraId="0000000A"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B"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3.1 Macro Environment </w:t>
      </w:r>
    </w:p>
    <w:p w14:paraId="0000000C" w14:textId="77777777" w:rsidR="005A28B0" w:rsidRDefault="00370B5E">
      <w:pPr>
        <w:spacing w:line="36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3.1.1 PESTEL Analysis</w:t>
      </w:r>
    </w:p>
    <w:p w14:paraId="0000000D"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PESTEL analysis, of which is illustrated in appendix one, can be used to evaluate the macro-environment by </w:t>
      </w:r>
      <w:proofErr w:type="spellStart"/>
      <w:r>
        <w:rPr>
          <w:rFonts w:ascii="Times New Roman" w:eastAsia="Times New Roman" w:hAnsi="Times New Roman" w:cs="Times New Roman"/>
          <w:sz w:val="24"/>
          <w:szCs w:val="24"/>
        </w:rPr>
        <w:t>analysing</w:t>
      </w:r>
      <w:proofErr w:type="spellEnd"/>
      <w:r>
        <w:rPr>
          <w:rFonts w:ascii="Times New Roman" w:eastAsia="Times New Roman" w:hAnsi="Times New Roman" w:cs="Times New Roman"/>
          <w:sz w:val="24"/>
          <w:szCs w:val="24"/>
        </w:rPr>
        <w:t xml:space="preserve"> both market and nonmarket factors in the organization's external environment, of which include political, economic, societal, technological, environmental and legal (</w:t>
      </w:r>
      <w:proofErr w:type="spellStart"/>
      <w:r>
        <w:rPr>
          <w:rFonts w:ascii="Times New Roman" w:eastAsia="Times New Roman" w:hAnsi="Times New Roman" w:cs="Times New Roman"/>
          <w:sz w:val="24"/>
          <w:szCs w:val="24"/>
          <w:shd w:val="clear" w:color="auto" w:fill="FAFAFA"/>
        </w:rPr>
        <w:t>Cawsey</w:t>
      </w:r>
      <w:proofErr w:type="spellEnd"/>
      <w:r>
        <w:rPr>
          <w:rFonts w:ascii="Times New Roman" w:eastAsia="Times New Roman" w:hAnsi="Times New Roman" w:cs="Times New Roman"/>
          <w:sz w:val="24"/>
          <w:szCs w:val="24"/>
          <w:shd w:val="clear" w:color="auto" w:fill="FAFAFA"/>
        </w:rPr>
        <w:t xml:space="preserve">, </w:t>
      </w:r>
      <w:proofErr w:type="spellStart"/>
      <w:r>
        <w:rPr>
          <w:rFonts w:ascii="Times New Roman" w:eastAsia="Times New Roman" w:hAnsi="Times New Roman" w:cs="Times New Roman"/>
          <w:sz w:val="24"/>
          <w:szCs w:val="24"/>
          <w:shd w:val="clear" w:color="auto" w:fill="FAFAFA"/>
        </w:rPr>
        <w:t>Deszca</w:t>
      </w:r>
      <w:proofErr w:type="spellEnd"/>
      <w:r>
        <w:rPr>
          <w:rFonts w:ascii="Times New Roman" w:eastAsia="Times New Roman" w:hAnsi="Times New Roman" w:cs="Times New Roman"/>
          <w:sz w:val="24"/>
          <w:szCs w:val="24"/>
          <w:shd w:val="clear" w:color="auto" w:fill="FAFAFA"/>
        </w:rPr>
        <w:t xml:space="preserve"> &amp; </w:t>
      </w:r>
      <w:proofErr w:type="spellStart"/>
      <w:r>
        <w:rPr>
          <w:rFonts w:ascii="Times New Roman" w:eastAsia="Times New Roman" w:hAnsi="Times New Roman" w:cs="Times New Roman"/>
          <w:sz w:val="24"/>
          <w:szCs w:val="24"/>
          <w:shd w:val="clear" w:color="auto" w:fill="FAFAFA"/>
        </w:rPr>
        <w:t>Ingols</w:t>
      </w:r>
      <w:proofErr w:type="spellEnd"/>
      <w:r>
        <w:rPr>
          <w:rFonts w:ascii="Times New Roman" w:eastAsia="Times New Roman" w:hAnsi="Times New Roman" w:cs="Times New Roman"/>
          <w:sz w:val="24"/>
          <w:szCs w:val="24"/>
          <w:shd w:val="clear" w:color="auto" w:fill="FAFAFA"/>
        </w:rPr>
        <w:t xml:space="preserve"> 2019; Rastogi &amp; Trivedi 2016</w:t>
      </w:r>
      <w:r>
        <w:rPr>
          <w:rFonts w:ascii="Times New Roman" w:eastAsia="Times New Roman" w:hAnsi="Times New Roman" w:cs="Times New Roman"/>
          <w:sz w:val="24"/>
          <w:szCs w:val="24"/>
        </w:rPr>
        <w:t>).</w:t>
      </w:r>
    </w:p>
    <w:p w14:paraId="0000000E" w14:textId="77777777" w:rsidR="005A28B0" w:rsidRDefault="00370B5E">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PESTEL analysis of Greenhouse café illustrated a highly interactive environment, with all elements playing some role in influencing the business, as illustrated in appendix </w:t>
      </w:r>
      <w:r>
        <w:rPr>
          <w:rFonts w:ascii="Times New Roman" w:eastAsia="Times New Roman" w:hAnsi="Times New Roman" w:cs="Times New Roman"/>
          <w:color w:val="843C0C"/>
          <w:sz w:val="24"/>
          <w:szCs w:val="24"/>
        </w:rPr>
        <w:t>something</w:t>
      </w:r>
      <w:r>
        <w:rPr>
          <w:rFonts w:ascii="Times New Roman" w:eastAsia="Times New Roman" w:hAnsi="Times New Roman" w:cs="Times New Roman"/>
          <w:sz w:val="24"/>
          <w:szCs w:val="24"/>
        </w:rPr>
        <w:t>.</w:t>
      </w:r>
    </w:p>
    <w:p w14:paraId="0000000F"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0" w14:textId="77777777" w:rsidR="005A28B0" w:rsidRDefault="005A28B0">
      <w:pPr>
        <w:spacing w:line="360" w:lineRule="auto"/>
        <w:rPr>
          <w:rFonts w:ascii="Times New Roman" w:eastAsia="Times New Roman" w:hAnsi="Times New Roman" w:cs="Times New Roman"/>
          <w:sz w:val="24"/>
          <w:szCs w:val="24"/>
        </w:rPr>
      </w:pPr>
    </w:p>
    <w:p w14:paraId="00000011" w14:textId="77777777" w:rsidR="005A28B0" w:rsidRDefault="00370B5E">
      <w:pPr>
        <w:spacing w:line="36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3.1.2 External Factor Analysis Summary</w:t>
      </w:r>
    </w:p>
    <w:p w14:paraId="00000012"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external factor analysis summary (EFAS) seen in appendix two examines the impact each factor outlined in the PESTEL analysis has on industry growth and how well the </w:t>
      </w:r>
      <w:proofErr w:type="spellStart"/>
      <w:r>
        <w:rPr>
          <w:rFonts w:ascii="Times New Roman" w:eastAsia="Times New Roman" w:hAnsi="Times New Roman" w:cs="Times New Roman"/>
          <w:sz w:val="24"/>
          <w:szCs w:val="24"/>
        </w:rPr>
        <w:t>organisation</w:t>
      </w:r>
      <w:proofErr w:type="spellEnd"/>
      <w:r>
        <w:rPr>
          <w:rFonts w:ascii="Times New Roman" w:eastAsia="Times New Roman" w:hAnsi="Times New Roman" w:cs="Times New Roman"/>
          <w:sz w:val="24"/>
          <w:szCs w:val="24"/>
        </w:rPr>
        <w:t xml:space="preserve"> responds to these factors, thus identifying strategic priorities (</w:t>
      </w:r>
      <w:proofErr w:type="spellStart"/>
      <w:r>
        <w:rPr>
          <w:rFonts w:ascii="Times New Roman" w:eastAsia="Times New Roman" w:hAnsi="Times New Roman" w:cs="Times New Roman"/>
          <w:sz w:val="24"/>
          <w:szCs w:val="24"/>
        </w:rPr>
        <w:t>Yasa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Mujiati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Adnyani</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Ardana</w:t>
      </w:r>
      <w:proofErr w:type="spellEnd"/>
      <w:r>
        <w:rPr>
          <w:rFonts w:ascii="Times New Roman" w:eastAsia="Times New Roman" w:hAnsi="Times New Roman" w:cs="Times New Roman"/>
          <w:sz w:val="24"/>
          <w:szCs w:val="24"/>
        </w:rPr>
        <w:t xml:space="preserve"> 2015; Wheelen &amp; Hunger 2007).      </w:t>
      </w:r>
    </w:p>
    <w:p w14:paraId="00000013"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EFAS of Greenhouse café is located in appendix </w:t>
      </w:r>
      <w:r>
        <w:rPr>
          <w:rFonts w:ascii="Times New Roman" w:eastAsia="Times New Roman" w:hAnsi="Times New Roman" w:cs="Times New Roman"/>
          <w:color w:val="843C0C"/>
          <w:sz w:val="24"/>
          <w:szCs w:val="24"/>
        </w:rPr>
        <w:t xml:space="preserve">something, </w:t>
      </w:r>
      <w:r>
        <w:rPr>
          <w:rFonts w:ascii="Times New Roman" w:eastAsia="Times New Roman" w:hAnsi="Times New Roman" w:cs="Times New Roman"/>
          <w:sz w:val="24"/>
          <w:szCs w:val="24"/>
        </w:rPr>
        <w:t xml:space="preserve">illustrating that the business is performing well through the </w:t>
      </w:r>
      <w:proofErr w:type="spellStart"/>
      <w:r>
        <w:rPr>
          <w:rFonts w:ascii="Times New Roman" w:eastAsia="Times New Roman" w:hAnsi="Times New Roman" w:cs="Times New Roman"/>
          <w:sz w:val="24"/>
          <w:szCs w:val="24"/>
        </w:rPr>
        <w:t>capitalisation</w:t>
      </w:r>
      <w:proofErr w:type="spellEnd"/>
      <w:r>
        <w:rPr>
          <w:rFonts w:ascii="Times New Roman" w:eastAsia="Times New Roman" w:hAnsi="Times New Roman" w:cs="Times New Roman"/>
          <w:sz w:val="24"/>
          <w:szCs w:val="24"/>
        </w:rPr>
        <w:t xml:space="preserve"> of opportunities, with societal focus on healthy and ethical eating identified as key strategic priorities.</w:t>
      </w:r>
    </w:p>
    <w:p w14:paraId="00000014"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5"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Industry and Sector</w:t>
      </w:r>
    </w:p>
    <w:p w14:paraId="00000016"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Prior to conducting an industry analysis, it is critical to identify the industry in which the selected business operates (Whittington et al 2020). Greenhouse cafe provides their customers with vegetarian and organic food and drink, an operation which would classify them within the restaurant industry (Fair Work Ombudsman 2020).</w:t>
      </w:r>
    </w:p>
    <w:p w14:paraId="00000017"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8" w14:textId="77777777" w:rsidR="005A28B0" w:rsidRDefault="00370B5E">
      <w:pPr>
        <w:spacing w:line="36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Strategic Group</w:t>
      </w:r>
    </w:p>
    <w:p w14:paraId="00000019"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Industries often </w:t>
      </w:r>
      <w:proofErr w:type="spellStart"/>
      <w:r>
        <w:rPr>
          <w:rFonts w:ascii="Times New Roman" w:eastAsia="Times New Roman" w:hAnsi="Times New Roman" w:cs="Times New Roman"/>
          <w:sz w:val="24"/>
          <w:szCs w:val="24"/>
        </w:rPr>
        <w:t>harbour</w:t>
      </w:r>
      <w:proofErr w:type="spellEnd"/>
      <w:r>
        <w:rPr>
          <w:rFonts w:ascii="Times New Roman" w:eastAsia="Times New Roman" w:hAnsi="Times New Roman" w:cs="Times New Roman"/>
          <w:sz w:val="24"/>
          <w:szCs w:val="24"/>
        </w:rPr>
        <w:t xml:space="preserve"> strategic groups, of which, maintain similar strategic directions that set them apart from the whole (Chittoor &amp; Ray 2007). During analysis it is important for management to refer to their strategic group, rather than the whole industry, as to enable a more thorough understanding of the competitive environment (Whittington et al 2020; Wheelen et al 2012).</w:t>
      </w:r>
    </w:p>
    <w:p w14:paraId="0000001A"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B" w14:textId="77777777" w:rsidR="005A28B0" w:rsidRDefault="00370B5E">
      <w:pPr>
        <w:spacing w:line="360" w:lineRule="auto"/>
        <w:rPr>
          <w:rFonts w:ascii="Times New Roman" w:eastAsia="Times New Roman" w:hAnsi="Times New Roman" w:cs="Times New Roman"/>
          <w:color w:val="843C0C"/>
          <w:sz w:val="24"/>
          <w:szCs w:val="24"/>
        </w:rPr>
      </w:pPr>
      <w:r>
        <w:rPr>
          <w:rFonts w:ascii="Times New Roman" w:eastAsia="Times New Roman" w:hAnsi="Times New Roman" w:cs="Times New Roman"/>
          <w:color w:val="843C0C"/>
          <w:sz w:val="24"/>
          <w:szCs w:val="24"/>
        </w:rPr>
        <w:t>MAKE FIGURE</w:t>
      </w:r>
    </w:p>
    <w:p w14:paraId="0000001C" w14:textId="77777777" w:rsidR="005A28B0" w:rsidRDefault="00370B5E">
      <w:pPr>
        <w:spacing w:line="36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Figure One: Strategic Group Analysis</w:t>
      </w:r>
    </w:p>
    <w:p w14:paraId="0000001D" w14:textId="77777777" w:rsidR="005A28B0" w:rsidRDefault="00370B5E">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E" w14:textId="77777777" w:rsidR="005A28B0" w:rsidRDefault="00370B5E">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Strategic groups within the restaurant industry are identified by </w:t>
      </w:r>
      <w:proofErr w:type="spellStart"/>
      <w:r>
        <w:rPr>
          <w:rFonts w:ascii="Times New Roman" w:eastAsia="Times New Roman" w:hAnsi="Times New Roman" w:cs="Times New Roman"/>
          <w:sz w:val="24"/>
          <w:szCs w:val="24"/>
        </w:rPr>
        <w:t>analysing</w:t>
      </w:r>
      <w:proofErr w:type="spellEnd"/>
      <w:r>
        <w:rPr>
          <w:rFonts w:ascii="Times New Roman" w:eastAsia="Times New Roman" w:hAnsi="Times New Roman" w:cs="Times New Roman"/>
          <w:sz w:val="24"/>
          <w:szCs w:val="24"/>
        </w:rPr>
        <w:t xml:space="preserve"> the scope of their business activity against that of their resource commitment, in this case, businesses within the restaurant industry were </w:t>
      </w:r>
      <w:proofErr w:type="spellStart"/>
      <w:r>
        <w:rPr>
          <w:rFonts w:ascii="Times New Roman" w:eastAsia="Times New Roman" w:hAnsi="Times New Roman" w:cs="Times New Roman"/>
          <w:sz w:val="24"/>
          <w:szCs w:val="24"/>
        </w:rPr>
        <w:t>analysed</w:t>
      </w:r>
      <w:proofErr w:type="spellEnd"/>
      <w:r>
        <w:rPr>
          <w:rFonts w:ascii="Times New Roman" w:eastAsia="Times New Roman" w:hAnsi="Times New Roman" w:cs="Times New Roman"/>
          <w:sz w:val="24"/>
          <w:szCs w:val="24"/>
        </w:rPr>
        <w:t xml:space="preserve"> in terms of their size and dedication to ethical eating which are both factors that represent important competitive elements within this industry (Whittington et al 2020).</w:t>
      </w:r>
    </w:p>
    <w:p w14:paraId="0000001F"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0" w14:textId="77777777" w:rsidR="005A28B0" w:rsidRDefault="00370B5E">
      <w:pPr>
        <w:spacing w:line="36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3.2.2 Porter’s Five Forces Framework</w:t>
      </w:r>
    </w:p>
    <w:p w14:paraId="00000021"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Porter's Five Forces highlights the idea that competition for profits is not solely dependent on the relationship between competitive rivals, rather, it is simultaneously influenced by potential entrants, customer and supplier power and the threat of substitutes (Wheelen et al 2012). Information obtained from the framework is used to assess industry attractiveness and assist in the shaping of strategic direction through the identification of opportunities and threats within the industry (Stefansson 2015; Wheelen et al 2012).         </w:t>
      </w:r>
    </w:p>
    <w:p w14:paraId="00000022" w14:textId="77777777" w:rsidR="005A28B0" w:rsidRDefault="00370B5E">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Porter’s five forces framework was applied to the Greenhouse café and can be viewed in appendix </w:t>
      </w:r>
      <w:r>
        <w:rPr>
          <w:rFonts w:ascii="Times New Roman" w:eastAsia="Times New Roman" w:hAnsi="Times New Roman" w:cs="Times New Roman"/>
          <w:color w:val="843C0C"/>
          <w:sz w:val="24"/>
          <w:szCs w:val="24"/>
        </w:rPr>
        <w:t>something</w:t>
      </w:r>
      <w:r>
        <w:rPr>
          <w:rFonts w:ascii="Times New Roman" w:eastAsia="Times New Roman" w:hAnsi="Times New Roman" w:cs="Times New Roman"/>
          <w:sz w:val="24"/>
          <w:szCs w:val="24"/>
        </w:rPr>
        <w:t>, it further illustrates opportunities and threats within the competitive environment of the small ethical restaurant industry group.</w:t>
      </w:r>
    </w:p>
    <w:p w14:paraId="00000023"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4"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3.3 Summary of External Analysis</w:t>
      </w:r>
    </w:p>
    <w:p w14:paraId="00000025"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external analysis revealed that Greenhouse café operates within the restaurant industry, of which is highly impacted by external elements. The EFAS revealed that increased societal focus on ethical eating is highly influential on the industry, with the Greenhouse café </w:t>
      </w:r>
      <w:proofErr w:type="spellStart"/>
      <w:r>
        <w:rPr>
          <w:rFonts w:ascii="Times New Roman" w:eastAsia="Times New Roman" w:hAnsi="Times New Roman" w:cs="Times New Roman"/>
          <w:sz w:val="24"/>
          <w:szCs w:val="24"/>
        </w:rPr>
        <w:t>capitalising</w:t>
      </w:r>
      <w:proofErr w:type="spellEnd"/>
      <w:r>
        <w:rPr>
          <w:rFonts w:ascii="Times New Roman" w:eastAsia="Times New Roman" w:hAnsi="Times New Roman" w:cs="Times New Roman"/>
          <w:sz w:val="24"/>
          <w:szCs w:val="24"/>
        </w:rPr>
        <w:t xml:space="preserve"> on such by producing organic vegetarian dishes, of such places the restaurant within the small ethical restaurant industry group as revealed by the strategic group analysis. In participating within this niche industry group, Greenhouse café partakes business within an attractive industry where opportunity for growth is present.</w:t>
      </w:r>
    </w:p>
    <w:p w14:paraId="00000026"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7"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4.0 Analysis of the Internal Environment</w:t>
      </w:r>
    </w:p>
    <w:p w14:paraId="00000028"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internal environment consists of factors that exist within the </w:t>
      </w:r>
      <w:proofErr w:type="spellStart"/>
      <w:r>
        <w:rPr>
          <w:rFonts w:ascii="Times New Roman" w:eastAsia="Times New Roman" w:hAnsi="Times New Roman" w:cs="Times New Roman"/>
          <w:sz w:val="24"/>
          <w:szCs w:val="24"/>
        </w:rPr>
        <w:t>organisation</w:t>
      </w:r>
      <w:proofErr w:type="spellEnd"/>
      <w:r>
        <w:rPr>
          <w:rFonts w:ascii="Times New Roman" w:eastAsia="Times New Roman" w:hAnsi="Times New Roman" w:cs="Times New Roman"/>
          <w:sz w:val="24"/>
          <w:szCs w:val="24"/>
        </w:rPr>
        <w:t xml:space="preserve">, analysis of these factors will assist in strategic planning by identifying an </w:t>
      </w:r>
      <w:proofErr w:type="spellStart"/>
      <w:r>
        <w:rPr>
          <w:rFonts w:ascii="Times New Roman" w:eastAsia="Times New Roman" w:hAnsi="Times New Roman" w:cs="Times New Roman"/>
          <w:sz w:val="24"/>
          <w:szCs w:val="24"/>
        </w:rPr>
        <w:t>organisation's</w:t>
      </w:r>
      <w:proofErr w:type="spellEnd"/>
      <w:r>
        <w:rPr>
          <w:rFonts w:ascii="Times New Roman" w:eastAsia="Times New Roman" w:hAnsi="Times New Roman" w:cs="Times New Roman"/>
          <w:sz w:val="24"/>
          <w:szCs w:val="24"/>
        </w:rPr>
        <w:t xml:space="preserve"> strengths and weaknesses (Wheelen &amp; Hunger 2012).  </w:t>
      </w:r>
    </w:p>
    <w:p w14:paraId="00000029" w14:textId="77777777" w:rsidR="005A28B0" w:rsidRDefault="005A28B0">
      <w:pPr>
        <w:spacing w:line="360" w:lineRule="auto"/>
        <w:rPr>
          <w:rFonts w:ascii="Times New Roman" w:eastAsia="Times New Roman" w:hAnsi="Times New Roman" w:cs="Times New Roman"/>
          <w:b/>
          <w:sz w:val="24"/>
          <w:szCs w:val="24"/>
        </w:rPr>
      </w:pPr>
    </w:p>
    <w:p w14:paraId="0000002A" w14:textId="77777777" w:rsidR="005A28B0" w:rsidRDefault="005A28B0">
      <w:pPr>
        <w:spacing w:line="360" w:lineRule="auto"/>
        <w:rPr>
          <w:rFonts w:ascii="Times New Roman" w:eastAsia="Times New Roman" w:hAnsi="Times New Roman" w:cs="Times New Roman"/>
          <w:b/>
          <w:sz w:val="24"/>
          <w:szCs w:val="24"/>
        </w:rPr>
      </w:pPr>
    </w:p>
    <w:p w14:paraId="0000002B" w14:textId="6CD04E2F" w:rsidR="005A28B0" w:rsidRDefault="00370B5E">
      <w:pPr>
        <w:spacing w:line="360" w:lineRule="auto"/>
        <w:rPr>
          <w:rFonts w:ascii="Times New Roman" w:eastAsia="Times New Roman" w:hAnsi="Times New Roman" w:cs="Times New Roman"/>
          <w:b/>
          <w:color w:val="FF9900"/>
          <w:sz w:val="24"/>
          <w:szCs w:val="24"/>
        </w:rPr>
      </w:pPr>
      <w:r>
        <w:rPr>
          <w:rFonts w:ascii="Times New Roman" w:eastAsia="Times New Roman" w:hAnsi="Times New Roman" w:cs="Times New Roman"/>
          <w:b/>
          <w:sz w:val="24"/>
          <w:szCs w:val="24"/>
        </w:rPr>
        <w:t>4.1 Resources and Capabilities</w:t>
      </w:r>
      <w:r>
        <w:rPr>
          <w:rFonts w:ascii="Times New Roman" w:eastAsia="Times New Roman" w:hAnsi="Times New Roman" w:cs="Times New Roman"/>
          <w:b/>
          <w:color w:val="FF9900"/>
          <w:sz w:val="24"/>
          <w:szCs w:val="24"/>
        </w:rPr>
        <w:t xml:space="preserve"> </w:t>
      </w:r>
      <w:r w:rsidR="00BD32F6">
        <w:rPr>
          <w:rFonts w:ascii="Times New Roman" w:eastAsia="Times New Roman" w:hAnsi="Times New Roman" w:cs="Times New Roman"/>
          <w:b/>
          <w:color w:val="FF9900"/>
          <w:sz w:val="24"/>
          <w:szCs w:val="24"/>
        </w:rPr>
        <w:t>–</w:t>
      </w:r>
      <w:r>
        <w:rPr>
          <w:rFonts w:ascii="Times New Roman" w:eastAsia="Times New Roman" w:hAnsi="Times New Roman" w:cs="Times New Roman"/>
          <w:b/>
          <w:color w:val="FF9900"/>
          <w:sz w:val="24"/>
          <w:szCs w:val="24"/>
        </w:rPr>
        <w:t xml:space="preserve"> FOX</w:t>
      </w:r>
    </w:p>
    <w:p w14:paraId="31A9F873" w14:textId="77777777" w:rsidR="00BD32F6" w:rsidRDefault="00BD32F6">
      <w:pPr>
        <w:spacing w:line="360" w:lineRule="auto"/>
        <w:rPr>
          <w:rFonts w:ascii="Times New Roman" w:eastAsia="Times New Roman" w:hAnsi="Times New Roman" w:cs="Times New Roman"/>
          <w:b/>
          <w:color w:val="FF9900"/>
          <w:sz w:val="24"/>
          <w:szCs w:val="24"/>
        </w:rPr>
      </w:pPr>
    </w:p>
    <w:p w14:paraId="0000002C"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4.1.1 Strategic Competencies</w:t>
      </w:r>
    </w:p>
    <w:p w14:paraId="0000002D"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Talk about VRINE and what that means.</w:t>
      </w:r>
    </w:p>
    <w:p w14:paraId="3388E34F" w14:textId="33BFAA73" w:rsidR="00787C8B" w:rsidRDefault="00787C8B" w:rsidP="00787C8B">
      <w:pPr>
        <w:rPr>
          <w:rFonts w:ascii="Times New Roman" w:hAnsi="Times New Roman" w:cs="Times New Roman"/>
        </w:rPr>
      </w:pPr>
      <w:r>
        <w:rPr>
          <w:rFonts w:ascii="Times New Roman" w:hAnsi="Times New Roman" w:cs="Times New Roman"/>
        </w:rPr>
        <w:t>A company's resources are not of utility if they cannot enable the company to take advantage of the existing opportunities to protect themselves from threats in the business environment. A company should regularly analyze how effective their resources are in dealing with business threats</w:t>
      </w:r>
      <w:r w:rsidRPr="00787C8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787C8B">
        <w:rPr>
          <w:rFonts w:ascii="Times New Roman" w:hAnsi="Times New Roman" w:cs="Times New Roman"/>
        </w:rPr>
        <w:t xml:space="preserve">Wheelen &amp; Hunger </w:t>
      </w:r>
      <w:r w:rsidRPr="00787C8B">
        <w:rPr>
          <w:rFonts w:ascii="Times New Roman" w:hAnsi="Times New Roman" w:cs="Times New Roman"/>
        </w:rPr>
        <w:lastRenderedPageBreak/>
        <w:t>2012</w:t>
      </w:r>
      <w:r>
        <w:rPr>
          <w:rFonts w:ascii="Times New Roman" w:hAnsi="Times New Roman" w:cs="Times New Roman"/>
        </w:rPr>
        <w:t>)</w:t>
      </w:r>
      <w:r>
        <w:rPr>
          <w:rFonts w:ascii="Times New Roman" w:hAnsi="Times New Roman" w:cs="Times New Roman"/>
        </w:rPr>
        <w:t>. The model is the framework used to analyze available resources via their capabilities and levels of work.  The model has five components that should be the basis of deciding the effectiveness of a resource and its availability in the company. The VRINE model can be used to make strategic decisions regarding the management of a company.</w:t>
      </w:r>
    </w:p>
    <w:p w14:paraId="2585255E" w14:textId="77777777" w:rsidR="00787C8B" w:rsidRDefault="00787C8B" w:rsidP="00787C8B">
      <w:pPr>
        <w:rPr>
          <w:rFonts w:ascii="Times New Roman" w:hAnsi="Times New Roman" w:cs="Times New Roman"/>
        </w:rPr>
      </w:pPr>
      <w:r>
        <w:rPr>
          <w:rFonts w:ascii="Times New Roman" w:hAnsi="Times New Roman" w:cs="Times New Roman"/>
        </w:rPr>
        <w:t>Value; the component holds that a resource is valuable only if it puts a firm in an added advantage to the opportunities present in the market or industry. It should also enable a company to defend itself against the existing threats in the business environment. This means that a firm should have resources that enable them to have an added advantage in the industry. Valuable resources can deliver on any work or function that may arise in the company.</w:t>
      </w:r>
    </w:p>
    <w:p w14:paraId="7FF74E8D" w14:textId="2D407CDB" w:rsidR="00787C8B" w:rsidRDefault="00787C8B" w:rsidP="00787C8B">
      <w:pPr>
        <w:rPr>
          <w:rFonts w:ascii="Times New Roman" w:hAnsi="Times New Roman" w:cs="Times New Roman"/>
        </w:rPr>
      </w:pPr>
      <w:r>
        <w:rPr>
          <w:rFonts w:ascii="Times New Roman" w:hAnsi="Times New Roman" w:cs="Times New Roman"/>
        </w:rPr>
        <w:t>Rarity; this holds that scarcity is relative to demand. Having resources that are not common equips the firm with an added advantage in the industry</w:t>
      </w:r>
      <w:r w:rsidRPr="00787C8B">
        <w:rPr>
          <w:sz w:val="16"/>
          <w:szCs w:val="16"/>
        </w:rPr>
        <w:t xml:space="preserve"> </w:t>
      </w:r>
      <w:r>
        <w:rPr>
          <w:sz w:val="16"/>
          <w:szCs w:val="16"/>
        </w:rPr>
        <w:t>(</w:t>
      </w:r>
      <w:r>
        <w:rPr>
          <w:rFonts w:ascii="Times New Roman" w:hAnsi="Times New Roman" w:cs="Times New Roman"/>
        </w:rPr>
        <w:t xml:space="preserve">Carpenter </w:t>
      </w:r>
      <w:r w:rsidRPr="00787C8B">
        <w:rPr>
          <w:rFonts w:ascii="Times New Roman" w:hAnsi="Times New Roman" w:cs="Times New Roman"/>
        </w:rPr>
        <w:t xml:space="preserve">&amp; </w:t>
      </w:r>
      <w:r>
        <w:rPr>
          <w:rFonts w:ascii="Times New Roman" w:hAnsi="Times New Roman" w:cs="Times New Roman"/>
        </w:rPr>
        <w:t xml:space="preserve">Sanders, </w:t>
      </w:r>
      <w:r w:rsidRPr="00787C8B">
        <w:rPr>
          <w:rFonts w:ascii="Times New Roman" w:hAnsi="Times New Roman" w:cs="Times New Roman"/>
        </w:rPr>
        <w:t>2006)</w:t>
      </w:r>
      <w:r>
        <w:rPr>
          <w:rFonts w:ascii="Times New Roman" w:hAnsi="Times New Roman" w:cs="Times New Roman"/>
        </w:rPr>
        <w:t>. To have a scarce resource means that it cannot be located in any other place at any point of need. Such resources can be used for a company against threatening the existence or stability of the firm. Any firm that does not have scarce resources is unable to position itself competitively in the company.</w:t>
      </w:r>
    </w:p>
    <w:p w14:paraId="4D8D7B65" w14:textId="77777777" w:rsidR="00787C8B" w:rsidRDefault="00787C8B" w:rsidP="00787C8B">
      <w:pPr>
        <w:rPr>
          <w:rFonts w:ascii="Times New Roman" w:hAnsi="Times New Roman" w:cs="Times New Roman"/>
        </w:rPr>
      </w:pPr>
      <w:proofErr w:type="gramStart"/>
      <w:r>
        <w:rPr>
          <w:rFonts w:ascii="Times New Roman" w:hAnsi="Times New Roman" w:cs="Times New Roman"/>
        </w:rPr>
        <w:t>Inimitability and non-substitutability.</w:t>
      </w:r>
      <w:proofErr w:type="gramEnd"/>
    </w:p>
    <w:p w14:paraId="47C3BB6A" w14:textId="77777777" w:rsidR="00787C8B" w:rsidRDefault="00787C8B" w:rsidP="00787C8B">
      <w:pPr>
        <w:rPr>
          <w:rFonts w:ascii="Times New Roman" w:hAnsi="Times New Roman" w:cs="Times New Roman"/>
        </w:rPr>
      </w:pPr>
      <w:r>
        <w:rPr>
          <w:rFonts w:ascii="Times New Roman" w:hAnsi="Times New Roman" w:cs="Times New Roman"/>
        </w:rPr>
        <w:t>Any valuable and rare resource gives an added advantage to a firm only if the other competing firms in the industry do not get the possession of such a resource or get another one that can substitute the resource. Organizations that have rare and valuable resources are inimitable and cannot be substituted easily by competing firms.</w:t>
      </w:r>
    </w:p>
    <w:p w14:paraId="3AF9B6A9" w14:textId="77777777" w:rsidR="00787C8B" w:rsidRDefault="00787C8B" w:rsidP="00787C8B">
      <w:pPr>
        <w:rPr>
          <w:rFonts w:ascii="Times New Roman" w:hAnsi="Times New Roman" w:cs="Times New Roman"/>
        </w:rPr>
      </w:pPr>
      <w:proofErr w:type="gramStart"/>
      <w:r>
        <w:rPr>
          <w:rFonts w:ascii="Times New Roman" w:hAnsi="Times New Roman" w:cs="Times New Roman"/>
        </w:rPr>
        <w:t>Exploitability.</w:t>
      </w:r>
      <w:proofErr w:type="gramEnd"/>
    </w:p>
    <w:p w14:paraId="18E1537A" w14:textId="77777777" w:rsidR="00787C8B" w:rsidRDefault="00787C8B" w:rsidP="00787C8B">
      <w:pPr>
        <w:rPr>
          <w:rFonts w:ascii="Times New Roman" w:hAnsi="Times New Roman" w:cs="Times New Roman"/>
        </w:rPr>
      </w:pPr>
      <w:r>
        <w:rPr>
          <w:rFonts w:ascii="Times New Roman" w:hAnsi="Times New Roman" w:cs="Times New Roman"/>
        </w:rPr>
        <w:t>A firm with all the above kinds of resources must develop and use the resources to their advantage. It is not enough to have the resources if they will not position the firm higher than competitors in the industry. Otherwise, the cost of obtaining such resources would have been better invested in another sector.</w:t>
      </w:r>
    </w:p>
    <w:p w14:paraId="174C403F" w14:textId="77777777" w:rsidR="00787C8B" w:rsidRDefault="00787C8B" w:rsidP="00787C8B">
      <w:pPr>
        <w:rPr>
          <w:rFonts w:ascii="Times New Roman" w:hAnsi="Times New Roman" w:cs="Times New Roman"/>
        </w:rPr>
      </w:pPr>
      <w:r>
        <w:rPr>
          <w:rFonts w:ascii="Times New Roman" w:hAnsi="Times New Roman" w:cs="Times New Roman"/>
        </w:rPr>
        <w:t>VRINE model can also be used for strategic leadership and business transformation.</w:t>
      </w:r>
    </w:p>
    <w:p w14:paraId="2E43BF19" w14:textId="77777777" w:rsidR="00787C8B" w:rsidRDefault="00787C8B">
      <w:pPr>
        <w:spacing w:line="360" w:lineRule="auto"/>
        <w:rPr>
          <w:rFonts w:ascii="Times New Roman" w:eastAsia="Times New Roman" w:hAnsi="Times New Roman" w:cs="Times New Roman"/>
          <w:sz w:val="24"/>
          <w:szCs w:val="24"/>
        </w:rPr>
      </w:pPr>
    </w:p>
    <w:p w14:paraId="0000002E" w14:textId="681B556F" w:rsidR="005A28B0" w:rsidRDefault="009B6691" w:rsidP="009B6691">
      <w:pPr>
        <w:tabs>
          <w:tab w:val="left" w:pos="2430"/>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2F"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4.1.2 Value Chain</w:t>
      </w:r>
    </w:p>
    <w:p w14:paraId="00000030" w14:textId="77777777" w:rsidR="005A28B0" w:rsidRDefault="005A28B0">
      <w:pPr>
        <w:spacing w:line="360" w:lineRule="auto"/>
        <w:rPr>
          <w:rFonts w:ascii="Times New Roman" w:eastAsia="Times New Roman" w:hAnsi="Times New Roman" w:cs="Times New Roman"/>
          <w:b/>
          <w:sz w:val="24"/>
          <w:szCs w:val="24"/>
        </w:rPr>
      </w:pPr>
    </w:p>
    <w:p w14:paraId="00000031"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4.1.3 SWOT Analysis </w:t>
      </w:r>
    </w:p>
    <w:p w14:paraId="00000032" w14:textId="77777777" w:rsidR="005A28B0" w:rsidRDefault="005A28B0">
      <w:pPr>
        <w:spacing w:line="360" w:lineRule="auto"/>
        <w:rPr>
          <w:rFonts w:ascii="Times New Roman" w:eastAsia="Times New Roman" w:hAnsi="Times New Roman" w:cs="Times New Roman"/>
          <w:b/>
          <w:sz w:val="24"/>
          <w:szCs w:val="24"/>
        </w:rPr>
      </w:pPr>
    </w:p>
    <w:p w14:paraId="00000033"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4.1.4 Internal Factor Analysis Summary</w:t>
      </w:r>
    </w:p>
    <w:p w14:paraId="00000034"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Have to combine EFAS with IFAS and make SFAS </w:t>
      </w:r>
    </w:p>
    <w:p w14:paraId="00000035" w14:textId="5AD29529" w:rsidR="005A28B0" w:rsidRPr="00BD32F6" w:rsidRDefault="00BD32F6">
      <w:pPr>
        <w:spacing w:line="360" w:lineRule="auto"/>
        <w:rPr>
          <w:rFonts w:ascii="Times New Roman" w:eastAsia="Times New Roman" w:hAnsi="Times New Roman" w:cs="Times New Roman"/>
          <w:b/>
          <w:sz w:val="32"/>
          <w:szCs w:val="32"/>
          <w:u w:val="single"/>
        </w:rPr>
      </w:pPr>
      <w:r>
        <w:rPr>
          <w:rFonts w:ascii="Times New Roman" w:eastAsia="Times New Roman" w:hAnsi="Times New Roman" w:cs="Times New Roman"/>
          <w:b/>
          <w:sz w:val="24"/>
          <w:szCs w:val="24"/>
        </w:rPr>
        <w:t xml:space="preserve">   </w:t>
      </w:r>
      <w:r w:rsidRPr="00BD32F6">
        <w:rPr>
          <w:rFonts w:ascii="Times New Roman" w:eastAsia="Times New Roman" w:hAnsi="Times New Roman" w:cs="Times New Roman"/>
          <w:b/>
          <w:sz w:val="32"/>
          <w:szCs w:val="32"/>
          <w:u w:val="single"/>
        </w:rPr>
        <w:t>INSTRUCTIONS--</w:t>
      </w:r>
    </w:p>
    <w:p w14:paraId="00000036" w14:textId="77777777" w:rsidR="005A28B0" w:rsidRPr="00BD32F6" w:rsidRDefault="00370B5E">
      <w:pPr>
        <w:spacing w:line="360" w:lineRule="auto"/>
        <w:rPr>
          <w:rFonts w:ascii="Times New Roman" w:eastAsia="Times New Roman" w:hAnsi="Times New Roman" w:cs="Times New Roman"/>
          <w:b/>
          <w:i/>
          <w:sz w:val="32"/>
          <w:szCs w:val="32"/>
          <w:u w:val="single"/>
        </w:rPr>
      </w:pPr>
      <w:r w:rsidRPr="00BD32F6">
        <w:rPr>
          <w:rFonts w:ascii="Times New Roman" w:eastAsia="Times New Roman" w:hAnsi="Times New Roman" w:cs="Times New Roman"/>
          <w:b/>
          <w:i/>
          <w:sz w:val="32"/>
          <w:szCs w:val="32"/>
          <w:u w:val="single"/>
        </w:rPr>
        <w:t>Look at the sections above, we introduce the analysis/frameworks and discuss what they do, using references.</w:t>
      </w:r>
    </w:p>
    <w:p w14:paraId="00000037" w14:textId="65F40511" w:rsidR="005A28B0" w:rsidRPr="00BD32F6" w:rsidRDefault="00370B5E">
      <w:pPr>
        <w:spacing w:line="360" w:lineRule="auto"/>
        <w:rPr>
          <w:rFonts w:ascii="Times New Roman" w:eastAsia="Times New Roman" w:hAnsi="Times New Roman" w:cs="Times New Roman"/>
          <w:b/>
          <w:i/>
          <w:sz w:val="32"/>
          <w:szCs w:val="32"/>
          <w:u w:val="single"/>
        </w:rPr>
      </w:pPr>
      <w:r w:rsidRPr="00BD32F6">
        <w:rPr>
          <w:rFonts w:ascii="Times New Roman" w:eastAsia="Times New Roman" w:hAnsi="Times New Roman" w:cs="Times New Roman"/>
          <w:b/>
          <w:i/>
          <w:sz w:val="32"/>
          <w:szCs w:val="32"/>
          <w:u w:val="single"/>
        </w:rPr>
        <w:lastRenderedPageBreak/>
        <w:t xml:space="preserve">In a separate section - under the summary of internal analysis - can you </w:t>
      </w:r>
      <w:proofErr w:type="spellStart"/>
      <w:r w:rsidRPr="00BD32F6">
        <w:rPr>
          <w:rFonts w:ascii="Times New Roman" w:eastAsia="Times New Roman" w:hAnsi="Times New Roman" w:cs="Times New Roman"/>
          <w:b/>
          <w:i/>
          <w:sz w:val="32"/>
          <w:szCs w:val="32"/>
          <w:u w:val="single"/>
        </w:rPr>
        <w:t>summarise</w:t>
      </w:r>
      <w:proofErr w:type="spellEnd"/>
      <w:r w:rsidRPr="00BD32F6">
        <w:rPr>
          <w:rFonts w:ascii="Times New Roman" w:eastAsia="Times New Roman" w:hAnsi="Times New Roman" w:cs="Times New Roman"/>
          <w:b/>
          <w:i/>
          <w:sz w:val="32"/>
          <w:szCs w:val="32"/>
          <w:u w:val="single"/>
        </w:rPr>
        <w:t xml:space="preserve"> what your section has found, that way we can mash it together more easily. </w:t>
      </w:r>
      <w:r w:rsidR="00BD32F6">
        <w:rPr>
          <w:rFonts w:ascii="Times New Roman" w:eastAsia="Times New Roman" w:hAnsi="Times New Roman" w:cs="Times New Roman"/>
          <w:b/>
          <w:i/>
          <w:sz w:val="32"/>
          <w:szCs w:val="32"/>
          <w:u w:val="single"/>
        </w:rPr>
        <w:t xml:space="preserve"> Needs 7 </w:t>
      </w:r>
      <w:proofErr w:type="gramStart"/>
      <w:r w:rsidR="00BD32F6">
        <w:rPr>
          <w:rFonts w:ascii="Times New Roman" w:eastAsia="Times New Roman" w:hAnsi="Times New Roman" w:cs="Times New Roman"/>
          <w:b/>
          <w:i/>
          <w:sz w:val="32"/>
          <w:szCs w:val="32"/>
          <w:u w:val="single"/>
        </w:rPr>
        <w:t xml:space="preserve">references  </w:t>
      </w:r>
      <w:proofErr w:type="spellStart"/>
      <w:r w:rsidR="00BD32F6">
        <w:rPr>
          <w:rFonts w:ascii="Times New Roman" w:eastAsia="Times New Roman" w:hAnsi="Times New Roman" w:cs="Times New Roman"/>
          <w:b/>
          <w:i/>
          <w:sz w:val="32"/>
          <w:szCs w:val="32"/>
          <w:u w:val="single"/>
        </w:rPr>
        <w:t>havard</w:t>
      </w:r>
      <w:proofErr w:type="spellEnd"/>
      <w:proofErr w:type="gramEnd"/>
      <w:r w:rsidR="00BD32F6">
        <w:rPr>
          <w:rFonts w:ascii="Times New Roman" w:eastAsia="Times New Roman" w:hAnsi="Times New Roman" w:cs="Times New Roman"/>
          <w:b/>
          <w:i/>
          <w:sz w:val="32"/>
          <w:szCs w:val="32"/>
          <w:u w:val="single"/>
        </w:rPr>
        <w:t xml:space="preserve"> style</w:t>
      </w:r>
    </w:p>
    <w:p w14:paraId="00000038" w14:textId="77777777" w:rsidR="005A28B0" w:rsidRDefault="005A28B0">
      <w:pPr>
        <w:spacing w:line="360" w:lineRule="auto"/>
        <w:rPr>
          <w:rFonts w:ascii="Times New Roman" w:eastAsia="Times New Roman" w:hAnsi="Times New Roman" w:cs="Times New Roman"/>
          <w:b/>
          <w:sz w:val="24"/>
          <w:szCs w:val="24"/>
        </w:rPr>
      </w:pPr>
    </w:p>
    <w:p w14:paraId="00000039" w14:textId="77777777" w:rsidR="005A28B0" w:rsidRDefault="005A28B0">
      <w:pPr>
        <w:spacing w:line="360" w:lineRule="auto"/>
        <w:rPr>
          <w:rFonts w:ascii="Times New Roman" w:eastAsia="Times New Roman" w:hAnsi="Times New Roman" w:cs="Times New Roman"/>
          <w:b/>
          <w:sz w:val="24"/>
          <w:szCs w:val="24"/>
        </w:rPr>
      </w:pPr>
    </w:p>
    <w:p w14:paraId="00000040" w14:textId="549AE070" w:rsidR="005A28B0" w:rsidRDefault="00370B5E" w:rsidP="00BD32F6">
      <w:pPr>
        <w:numPr>
          <w:ilvl w:val="0"/>
          <w:numId w:val="2"/>
        </w:numPr>
        <w:spacing w:line="360" w:lineRule="auto"/>
        <w:rPr>
          <w:b/>
          <w:sz w:val="16"/>
          <w:szCs w:val="16"/>
        </w:rPr>
      </w:pPr>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
    <w:p w14:paraId="00000041"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4.2 Stakeholders and Governance</w:t>
      </w:r>
    </w:p>
    <w:p w14:paraId="00000042"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Any individual, or group of individuals, whom have a stake in the decision making of a business are defined as its stakeholders (</w:t>
      </w:r>
      <w:proofErr w:type="spellStart"/>
      <w:r>
        <w:rPr>
          <w:rFonts w:ascii="Times New Roman" w:eastAsia="Times New Roman" w:hAnsi="Times New Roman" w:cs="Times New Roman"/>
          <w:sz w:val="24"/>
          <w:szCs w:val="24"/>
        </w:rPr>
        <w:t>Goodpaster</w:t>
      </w:r>
      <w:proofErr w:type="spellEnd"/>
      <w:r>
        <w:rPr>
          <w:rFonts w:ascii="Times New Roman" w:eastAsia="Times New Roman" w:hAnsi="Times New Roman" w:cs="Times New Roman"/>
          <w:sz w:val="24"/>
          <w:szCs w:val="24"/>
        </w:rPr>
        <w:t xml:space="preserve"> 1991). Regardless if a stakeholder is internal or external to the </w:t>
      </w:r>
      <w:proofErr w:type="spellStart"/>
      <w:r>
        <w:rPr>
          <w:rFonts w:ascii="Times New Roman" w:eastAsia="Times New Roman" w:hAnsi="Times New Roman" w:cs="Times New Roman"/>
          <w:sz w:val="24"/>
          <w:szCs w:val="24"/>
        </w:rPr>
        <w:t>organisation</w:t>
      </w:r>
      <w:proofErr w:type="spellEnd"/>
      <w:r>
        <w:rPr>
          <w:rFonts w:ascii="Times New Roman" w:eastAsia="Times New Roman" w:hAnsi="Times New Roman" w:cs="Times New Roman"/>
          <w:sz w:val="24"/>
          <w:szCs w:val="24"/>
        </w:rPr>
        <w:t xml:space="preserve">, their expectations have great influence upon the direction of strategy, thus the stakeholder approach highlights the importance of identifying and managing such relationships in order to ensure organizational performance (Crosby 1991; </w:t>
      </w:r>
      <w:proofErr w:type="spellStart"/>
      <w:r>
        <w:rPr>
          <w:rFonts w:ascii="Times New Roman" w:eastAsia="Times New Roman" w:hAnsi="Times New Roman" w:cs="Times New Roman"/>
          <w:sz w:val="24"/>
          <w:szCs w:val="24"/>
        </w:rPr>
        <w:t>Roome</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Wijen</w:t>
      </w:r>
      <w:proofErr w:type="spellEnd"/>
      <w:r>
        <w:rPr>
          <w:rFonts w:ascii="Times New Roman" w:eastAsia="Times New Roman" w:hAnsi="Times New Roman" w:cs="Times New Roman"/>
          <w:sz w:val="24"/>
          <w:szCs w:val="24"/>
        </w:rPr>
        <w:t xml:space="preserve"> 2005; </w:t>
      </w:r>
      <w:proofErr w:type="spellStart"/>
      <w:r>
        <w:rPr>
          <w:rFonts w:ascii="Times New Roman" w:eastAsia="Times New Roman" w:hAnsi="Times New Roman" w:cs="Times New Roman"/>
          <w:sz w:val="24"/>
          <w:szCs w:val="24"/>
          <w:highlight w:val="white"/>
        </w:rPr>
        <w:t>Brugha</w:t>
      </w:r>
      <w:proofErr w:type="spellEnd"/>
      <w:r>
        <w:rPr>
          <w:rFonts w:ascii="Times New Roman" w:eastAsia="Times New Roman" w:hAnsi="Times New Roman" w:cs="Times New Roman"/>
          <w:sz w:val="24"/>
          <w:szCs w:val="24"/>
          <w:highlight w:val="white"/>
        </w:rPr>
        <w:t xml:space="preserve"> &amp; </w:t>
      </w:r>
      <w:proofErr w:type="spellStart"/>
      <w:r>
        <w:rPr>
          <w:rFonts w:ascii="Times New Roman" w:eastAsia="Times New Roman" w:hAnsi="Times New Roman" w:cs="Times New Roman"/>
          <w:sz w:val="24"/>
          <w:szCs w:val="24"/>
          <w:highlight w:val="white"/>
        </w:rPr>
        <w:t>Varvasovszky</w:t>
      </w:r>
      <w:proofErr w:type="spellEnd"/>
      <w:r>
        <w:rPr>
          <w:rFonts w:ascii="Times New Roman" w:eastAsia="Times New Roman" w:hAnsi="Times New Roman" w:cs="Times New Roman"/>
          <w:sz w:val="24"/>
          <w:szCs w:val="24"/>
          <w:highlight w:val="white"/>
        </w:rPr>
        <w:t xml:space="preserve"> 2000</w:t>
      </w:r>
      <w:r>
        <w:rPr>
          <w:rFonts w:ascii="Times New Roman" w:eastAsia="Times New Roman" w:hAnsi="Times New Roman" w:cs="Times New Roman"/>
          <w:sz w:val="24"/>
          <w:szCs w:val="24"/>
        </w:rPr>
        <w:t>).</w:t>
      </w:r>
    </w:p>
    <w:p w14:paraId="00000043"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4" w14:textId="77777777" w:rsidR="005A28B0" w:rsidRDefault="00370B5E">
      <w:pPr>
        <w:spacing w:line="36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4.2.1 Stakeholder Mapping</w:t>
      </w:r>
    </w:p>
    <w:p w14:paraId="00000045"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Stakeholder mapping allows </w:t>
      </w:r>
      <w:proofErr w:type="spellStart"/>
      <w:r>
        <w:rPr>
          <w:rFonts w:ascii="Times New Roman" w:eastAsia="Times New Roman" w:hAnsi="Times New Roman" w:cs="Times New Roman"/>
          <w:sz w:val="24"/>
          <w:szCs w:val="24"/>
        </w:rPr>
        <w:t>organisations</w:t>
      </w:r>
      <w:proofErr w:type="spellEnd"/>
      <w:r>
        <w:rPr>
          <w:rFonts w:ascii="Times New Roman" w:eastAsia="Times New Roman" w:hAnsi="Times New Roman" w:cs="Times New Roman"/>
          <w:sz w:val="24"/>
          <w:szCs w:val="24"/>
        </w:rPr>
        <w:t xml:space="preserve"> to identify how they can effectively manage relevant stakeholders; variations of the tool allow for a variety of possible results (Olander and </w:t>
      </w:r>
      <w:proofErr w:type="spellStart"/>
      <w:r>
        <w:rPr>
          <w:rFonts w:ascii="Times New Roman" w:eastAsia="Times New Roman" w:hAnsi="Times New Roman" w:cs="Times New Roman"/>
          <w:sz w:val="24"/>
          <w:szCs w:val="24"/>
        </w:rPr>
        <w:t>Landin</w:t>
      </w:r>
      <w:proofErr w:type="spellEnd"/>
      <w:r>
        <w:rPr>
          <w:rFonts w:ascii="Times New Roman" w:eastAsia="Times New Roman" w:hAnsi="Times New Roman" w:cs="Times New Roman"/>
          <w:sz w:val="24"/>
          <w:szCs w:val="24"/>
        </w:rPr>
        <w:t xml:space="preserve"> 2005; </w:t>
      </w:r>
      <w:proofErr w:type="spellStart"/>
      <w:r>
        <w:rPr>
          <w:rFonts w:ascii="Times New Roman" w:eastAsia="Times New Roman" w:hAnsi="Times New Roman" w:cs="Times New Roman"/>
          <w:sz w:val="24"/>
          <w:szCs w:val="24"/>
        </w:rPr>
        <w:t>Slaba</w:t>
      </w:r>
      <w:proofErr w:type="spellEnd"/>
      <w:r>
        <w:rPr>
          <w:rFonts w:ascii="Times New Roman" w:eastAsia="Times New Roman" w:hAnsi="Times New Roman" w:cs="Times New Roman"/>
          <w:sz w:val="24"/>
          <w:szCs w:val="24"/>
        </w:rPr>
        <w:t xml:space="preserve"> 2016; Whittington et al 2020).</w:t>
      </w:r>
    </w:p>
    <w:p w14:paraId="00000046" w14:textId="77777777" w:rsidR="005A28B0" w:rsidRDefault="00370B5E">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power/interest matrix shown in appendix </w:t>
      </w:r>
      <w:r>
        <w:rPr>
          <w:rFonts w:ascii="Times New Roman" w:eastAsia="Times New Roman" w:hAnsi="Times New Roman" w:cs="Times New Roman"/>
          <w:color w:val="833C0B"/>
          <w:sz w:val="24"/>
          <w:szCs w:val="24"/>
        </w:rPr>
        <w:t xml:space="preserve">something </w:t>
      </w:r>
      <w:r>
        <w:rPr>
          <w:rFonts w:ascii="Times New Roman" w:eastAsia="Times New Roman" w:hAnsi="Times New Roman" w:cs="Times New Roman"/>
          <w:sz w:val="24"/>
          <w:szCs w:val="24"/>
        </w:rPr>
        <w:t xml:space="preserve">analyses stakeholders based on their level of power and interest to the Greenhouse café, thus illustrating facilitators and </w:t>
      </w:r>
      <w:proofErr w:type="spellStart"/>
      <w:r>
        <w:rPr>
          <w:rFonts w:ascii="Times New Roman" w:eastAsia="Times New Roman" w:hAnsi="Times New Roman" w:cs="Times New Roman"/>
          <w:sz w:val="24"/>
          <w:szCs w:val="24"/>
        </w:rPr>
        <w:t>limitators</w:t>
      </w:r>
      <w:proofErr w:type="spellEnd"/>
      <w:r>
        <w:rPr>
          <w:rFonts w:ascii="Times New Roman" w:eastAsia="Times New Roman" w:hAnsi="Times New Roman" w:cs="Times New Roman"/>
          <w:sz w:val="24"/>
          <w:szCs w:val="24"/>
        </w:rPr>
        <w:t xml:space="preserve"> of business strategy (Newcomb 2003).</w:t>
      </w:r>
    </w:p>
    <w:p w14:paraId="00000047"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8" w14:textId="77777777" w:rsidR="005A28B0" w:rsidRDefault="00370B5E">
      <w:pPr>
        <w:spacing w:line="36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4.2.2 Corporate Governance</w:t>
      </w:r>
    </w:p>
    <w:p w14:paraId="00000049"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Aligning stakeholder interests with business strategy is critical in maintaining success, thus, corporate governance is essential in ensuring that businesses are managed in a way that allows for such (Solomon 2004; Whittington et al 2020).</w:t>
      </w:r>
    </w:p>
    <w:p w14:paraId="0000004A" w14:textId="77777777" w:rsidR="005A28B0" w:rsidRDefault="00370B5E">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Greenhouse café is a family owned and operated business its governance is less complex than that of a larger </w:t>
      </w:r>
      <w:proofErr w:type="spellStart"/>
      <w:r>
        <w:rPr>
          <w:rFonts w:ascii="Times New Roman" w:eastAsia="Times New Roman" w:hAnsi="Times New Roman" w:cs="Times New Roman"/>
          <w:sz w:val="24"/>
          <w:szCs w:val="24"/>
        </w:rPr>
        <w:t>organisation</w:t>
      </w:r>
      <w:proofErr w:type="spellEnd"/>
      <w:r>
        <w:rPr>
          <w:rFonts w:ascii="Times New Roman" w:eastAsia="Times New Roman" w:hAnsi="Times New Roman" w:cs="Times New Roman"/>
          <w:sz w:val="24"/>
          <w:szCs w:val="24"/>
        </w:rPr>
        <w:t>, consisting wholly of the owners, whom manage the restaurant on a daily basis</w:t>
      </w:r>
      <w:r>
        <w:rPr>
          <w:rFonts w:ascii="Times New Roman" w:eastAsia="Times New Roman" w:hAnsi="Times New Roman" w:cs="Times New Roman"/>
          <w:color w:val="833C0B"/>
          <w:sz w:val="24"/>
          <w:szCs w:val="24"/>
        </w:rPr>
        <w:t xml:space="preserve"> </w:t>
      </w:r>
      <w:r>
        <w:rPr>
          <w:rFonts w:ascii="Times New Roman" w:eastAsia="Times New Roman" w:hAnsi="Times New Roman" w:cs="Times New Roman"/>
          <w:sz w:val="24"/>
          <w:szCs w:val="24"/>
        </w:rPr>
        <w:t>(Whittington et al 2020).</w:t>
      </w:r>
    </w:p>
    <w:p w14:paraId="0000004B" w14:textId="77777777" w:rsidR="005A28B0" w:rsidRDefault="005A28B0">
      <w:pPr>
        <w:spacing w:line="360" w:lineRule="auto"/>
        <w:rPr>
          <w:rFonts w:ascii="Times New Roman" w:eastAsia="Times New Roman" w:hAnsi="Times New Roman" w:cs="Times New Roman"/>
          <w:b/>
          <w:sz w:val="24"/>
          <w:szCs w:val="24"/>
        </w:rPr>
      </w:pPr>
    </w:p>
    <w:p w14:paraId="0000004C" w14:textId="77777777" w:rsidR="005A28B0" w:rsidRDefault="00370B5E">
      <w:pPr>
        <w:spacing w:line="360" w:lineRule="auto"/>
        <w:rPr>
          <w:rFonts w:ascii="Times New Roman" w:eastAsia="Times New Roman" w:hAnsi="Times New Roman" w:cs="Times New Roman"/>
          <w:color w:val="833C0B"/>
          <w:sz w:val="24"/>
          <w:szCs w:val="24"/>
        </w:rPr>
      </w:pPr>
      <w:r>
        <w:rPr>
          <w:rFonts w:ascii="Times New Roman" w:eastAsia="Times New Roman" w:hAnsi="Times New Roman" w:cs="Times New Roman"/>
          <w:b/>
          <w:sz w:val="24"/>
          <w:szCs w:val="24"/>
        </w:rPr>
        <w:lastRenderedPageBreak/>
        <w:t>4.3 History and Culture</w:t>
      </w:r>
    </w:p>
    <w:p w14:paraId="0000004D" w14:textId="77777777" w:rsidR="005A28B0" w:rsidRDefault="00370B5E">
      <w:pPr>
        <w:spacing w:line="360" w:lineRule="auto"/>
        <w:ind w:left="720"/>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4.3.1 </w:t>
      </w:r>
      <w:proofErr w:type="spellStart"/>
      <w:r>
        <w:rPr>
          <w:rFonts w:ascii="Times New Roman" w:eastAsia="Times New Roman" w:hAnsi="Times New Roman" w:cs="Times New Roman"/>
          <w:b/>
          <w:sz w:val="24"/>
          <w:szCs w:val="24"/>
          <w:highlight w:val="white"/>
        </w:rPr>
        <w:t>Organisational</w:t>
      </w:r>
      <w:proofErr w:type="spellEnd"/>
      <w:r>
        <w:rPr>
          <w:rFonts w:ascii="Times New Roman" w:eastAsia="Times New Roman" w:hAnsi="Times New Roman" w:cs="Times New Roman"/>
          <w:b/>
          <w:sz w:val="24"/>
          <w:szCs w:val="24"/>
          <w:highlight w:val="white"/>
        </w:rPr>
        <w:t xml:space="preserve"> History </w:t>
      </w:r>
    </w:p>
    <w:p w14:paraId="0000004E"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business keeps records embedded within the company to keep track of its operation history, this information can be used to progress development and knowledge </w:t>
      </w:r>
      <w:r>
        <w:rPr>
          <w:rFonts w:ascii="Times New Roman" w:eastAsia="Times New Roman" w:hAnsi="Times New Roman" w:cs="Times New Roman"/>
          <w:sz w:val="24"/>
          <w:szCs w:val="24"/>
          <w:highlight w:val="white"/>
        </w:rPr>
        <w:t xml:space="preserve">(Blackman &amp; Connelly 2001). </w:t>
      </w:r>
      <w:r>
        <w:rPr>
          <w:rFonts w:ascii="Times New Roman" w:eastAsia="Times New Roman" w:hAnsi="Times New Roman" w:cs="Times New Roman"/>
          <w:sz w:val="24"/>
          <w:szCs w:val="24"/>
        </w:rPr>
        <w:t xml:space="preserve">In order for successful expansion in a company like the Greenhouse Cafe it is required that they effectively understand their present business position and in doing so they will first need to understand how they got to where they are now by understanding their business historical data </w:t>
      </w:r>
      <w:r>
        <w:rPr>
          <w:rFonts w:ascii="Times New Roman" w:eastAsia="Times New Roman" w:hAnsi="Times New Roman" w:cs="Times New Roman"/>
          <w:sz w:val="24"/>
          <w:szCs w:val="24"/>
          <w:highlight w:val="white"/>
        </w:rPr>
        <w:t>(Blackman &amp; Connelly 2001)</w:t>
      </w:r>
      <w:r>
        <w:rPr>
          <w:rFonts w:ascii="Times New Roman" w:eastAsia="Times New Roman" w:hAnsi="Times New Roman" w:cs="Times New Roman"/>
          <w:sz w:val="24"/>
          <w:szCs w:val="24"/>
        </w:rPr>
        <w:t xml:space="preserve">. Due to the fast growing industry the café is competing in, it is vital to take into account their previous history to find out trends and business cycles to gain a competitive advantage (Whittington et al 2020).  Path dependency occurs when primary events and business decisions often establish the business expectations and norms (Whittington et al 2020). </w:t>
      </w:r>
    </w:p>
    <w:p w14:paraId="0000004F" w14:textId="77777777" w:rsidR="005A28B0" w:rsidRDefault="005A28B0">
      <w:pPr>
        <w:spacing w:line="360" w:lineRule="auto"/>
        <w:rPr>
          <w:rFonts w:ascii="Times New Roman" w:eastAsia="Times New Roman" w:hAnsi="Times New Roman" w:cs="Times New Roman"/>
          <w:sz w:val="24"/>
          <w:szCs w:val="24"/>
        </w:rPr>
      </w:pPr>
    </w:p>
    <w:p w14:paraId="00000050" w14:textId="77777777" w:rsidR="005A28B0" w:rsidRDefault="00370B5E">
      <w:pPr>
        <w:spacing w:line="36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4.3.2 </w:t>
      </w:r>
      <w:proofErr w:type="spellStart"/>
      <w:r>
        <w:rPr>
          <w:rFonts w:ascii="Times New Roman" w:eastAsia="Times New Roman" w:hAnsi="Times New Roman" w:cs="Times New Roman"/>
          <w:b/>
          <w:sz w:val="24"/>
          <w:szCs w:val="24"/>
        </w:rPr>
        <w:t>Organisational</w:t>
      </w:r>
      <w:proofErr w:type="spellEnd"/>
      <w:r>
        <w:rPr>
          <w:rFonts w:ascii="Times New Roman" w:eastAsia="Times New Roman" w:hAnsi="Times New Roman" w:cs="Times New Roman"/>
          <w:b/>
          <w:sz w:val="24"/>
          <w:szCs w:val="24"/>
        </w:rPr>
        <w:t xml:space="preserve"> culture </w:t>
      </w:r>
    </w:p>
    <w:p w14:paraId="00000051" w14:textId="77777777" w:rsidR="005A28B0" w:rsidRDefault="00370B5E">
      <w:pP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Due to the strong cultural beliefs surrounding the new norm of becoming </w:t>
      </w:r>
      <w:proofErr w:type="gramStart"/>
      <w:r>
        <w:rPr>
          <w:rFonts w:ascii="Times New Roman" w:eastAsia="Times New Roman" w:hAnsi="Times New Roman" w:cs="Times New Roman"/>
          <w:sz w:val="24"/>
          <w:szCs w:val="24"/>
        </w:rPr>
        <w:t>vegetarian ,path</w:t>
      </w:r>
      <w:proofErr w:type="gramEnd"/>
      <w:r>
        <w:rPr>
          <w:rFonts w:ascii="Times New Roman" w:eastAsia="Times New Roman" w:hAnsi="Times New Roman" w:cs="Times New Roman"/>
          <w:sz w:val="24"/>
          <w:szCs w:val="24"/>
        </w:rPr>
        <w:t xml:space="preserve"> dependency is not a major factor  as it is no longer relevant. </w:t>
      </w:r>
      <w:proofErr w:type="spellStart"/>
      <w:r>
        <w:rPr>
          <w:rFonts w:ascii="Times New Roman" w:eastAsia="Times New Roman" w:hAnsi="Times New Roman" w:cs="Times New Roman"/>
          <w:sz w:val="24"/>
          <w:szCs w:val="24"/>
        </w:rPr>
        <w:t>Organisational</w:t>
      </w:r>
      <w:proofErr w:type="spellEnd"/>
      <w:r>
        <w:rPr>
          <w:rFonts w:ascii="Times New Roman" w:eastAsia="Times New Roman" w:hAnsi="Times New Roman" w:cs="Times New Roman"/>
          <w:sz w:val="24"/>
          <w:szCs w:val="24"/>
        </w:rPr>
        <w:t xml:space="preserve"> culture is the beliefs and basic traditions made by members of an </w:t>
      </w:r>
      <w:proofErr w:type="spellStart"/>
      <w:r>
        <w:rPr>
          <w:rFonts w:ascii="Times New Roman" w:eastAsia="Times New Roman" w:hAnsi="Times New Roman" w:cs="Times New Roman"/>
          <w:sz w:val="24"/>
          <w:szCs w:val="24"/>
        </w:rPr>
        <w:t>organisation</w:t>
      </w:r>
      <w:proofErr w:type="spellEnd"/>
      <w:r>
        <w:rPr>
          <w:rFonts w:ascii="Times New Roman" w:eastAsia="Times New Roman" w:hAnsi="Times New Roman" w:cs="Times New Roman"/>
          <w:sz w:val="24"/>
          <w:szCs w:val="24"/>
        </w:rPr>
        <w:t xml:space="preserve">, conflicts between </w:t>
      </w:r>
      <w:proofErr w:type="spellStart"/>
      <w:r>
        <w:rPr>
          <w:rFonts w:ascii="Times New Roman" w:eastAsia="Times New Roman" w:hAnsi="Times New Roman" w:cs="Times New Roman"/>
          <w:sz w:val="24"/>
          <w:szCs w:val="24"/>
        </w:rPr>
        <w:t>organisations</w:t>
      </w:r>
      <w:proofErr w:type="spellEnd"/>
      <w:r>
        <w:rPr>
          <w:rFonts w:ascii="Times New Roman" w:eastAsia="Times New Roman" w:hAnsi="Times New Roman" w:cs="Times New Roman"/>
          <w:sz w:val="24"/>
          <w:szCs w:val="24"/>
        </w:rPr>
        <w:t xml:space="preserve"> often occur due to their differentiation in </w:t>
      </w:r>
      <w:proofErr w:type="spellStart"/>
      <w:r>
        <w:rPr>
          <w:rFonts w:ascii="Times New Roman" w:eastAsia="Times New Roman" w:hAnsi="Times New Roman" w:cs="Times New Roman"/>
          <w:sz w:val="24"/>
          <w:szCs w:val="24"/>
        </w:rPr>
        <w:t>organisational</w:t>
      </w:r>
      <w:proofErr w:type="spellEnd"/>
      <w:r>
        <w:rPr>
          <w:rFonts w:ascii="Times New Roman" w:eastAsia="Times New Roman" w:hAnsi="Times New Roman" w:cs="Times New Roman"/>
          <w:sz w:val="24"/>
          <w:szCs w:val="24"/>
        </w:rPr>
        <w:t xml:space="preserve"> culture. Culture influences a company's business </w:t>
      </w:r>
      <w:proofErr w:type="spellStart"/>
      <w:r>
        <w:rPr>
          <w:rFonts w:ascii="Times New Roman" w:eastAsia="Times New Roman" w:hAnsi="Times New Roman" w:cs="Times New Roman"/>
          <w:sz w:val="24"/>
          <w:szCs w:val="24"/>
        </w:rPr>
        <w:t>strategy,When</w:t>
      </w:r>
      <w:proofErr w:type="spellEnd"/>
      <w:r>
        <w:rPr>
          <w:rFonts w:ascii="Times New Roman" w:eastAsia="Times New Roman" w:hAnsi="Times New Roman" w:cs="Times New Roman"/>
          <w:sz w:val="24"/>
          <w:szCs w:val="24"/>
        </w:rPr>
        <w:t xml:space="preserve"> looking at the greenhouse café’s </w:t>
      </w:r>
      <w:proofErr w:type="spellStart"/>
      <w:r>
        <w:rPr>
          <w:rFonts w:ascii="Times New Roman" w:eastAsia="Times New Roman" w:hAnsi="Times New Roman" w:cs="Times New Roman"/>
          <w:sz w:val="24"/>
          <w:szCs w:val="24"/>
        </w:rPr>
        <w:t>organisational</w:t>
      </w:r>
      <w:proofErr w:type="spellEnd"/>
      <w:r>
        <w:rPr>
          <w:rFonts w:ascii="Times New Roman" w:eastAsia="Times New Roman" w:hAnsi="Times New Roman" w:cs="Times New Roman"/>
          <w:sz w:val="24"/>
          <w:szCs w:val="24"/>
        </w:rPr>
        <w:t xml:space="preserve"> culture it is evident that they uphold environmental beliefs and values</w:t>
      </w:r>
      <w:r>
        <w:rPr>
          <w:rFonts w:ascii="Times New Roman" w:eastAsia="Times New Roman" w:hAnsi="Times New Roman" w:cs="Times New Roman"/>
          <w:sz w:val="24"/>
          <w:szCs w:val="24"/>
          <w:highlight w:val="white"/>
        </w:rPr>
        <w:t>(</w:t>
      </w:r>
      <w:proofErr w:type="spellStart"/>
      <w:r>
        <w:rPr>
          <w:rFonts w:ascii="Times New Roman" w:eastAsia="Times New Roman" w:hAnsi="Times New Roman" w:cs="Times New Roman"/>
          <w:sz w:val="24"/>
          <w:szCs w:val="24"/>
          <w:highlight w:val="white"/>
        </w:rPr>
        <w:t>Prasanna</w:t>
      </w:r>
      <w:proofErr w:type="spellEnd"/>
      <w:r>
        <w:rPr>
          <w:rFonts w:ascii="Times New Roman" w:eastAsia="Times New Roman" w:hAnsi="Times New Roman" w:cs="Times New Roman"/>
          <w:sz w:val="24"/>
          <w:szCs w:val="24"/>
          <w:highlight w:val="white"/>
        </w:rPr>
        <w:t xml:space="preserve"> &amp; </w:t>
      </w:r>
      <w:proofErr w:type="spellStart"/>
      <w:r>
        <w:rPr>
          <w:rFonts w:ascii="Times New Roman" w:eastAsia="Times New Roman" w:hAnsi="Times New Roman" w:cs="Times New Roman"/>
          <w:sz w:val="24"/>
          <w:szCs w:val="24"/>
          <w:highlight w:val="white"/>
        </w:rPr>
        <w:t>Haavisto</w:t>
      </w:r>
      <w:proofErr w:type="spellEnd"/>
      <w:r>
        <w:rPr>
          <w:rFonts w:ascii="Times New Roman" w:eastAsia="Times New Roman" w:hAnsi="Times New Roman" w:cs="Times New Roman"/>
          <w:sz w:val="24"/>
          <w:szCs w:val="24"/>
          <w:highlight w:val="white"/>
        </w:rPr>
        <w:t xml:space="preserve"> 2018).When looking at the </w:t>
      </w:r>
      <w:proofErr w:type="spellStart"/>
      <w:r>
        <w:rPr>
          <w:rFonts w:ascii="Times New Roman" w:eastAsia="Times New Roman" w:hAnsi="Times New Roman" w:cs="Times New Roman"/>
          <w:sz w:val="24"/>
          <w:szCs w:val="24"/>
          <w:highlight w:val="white"/>
        </w:rPr>
        <w:t>organisation's</w:t>
      </w:r>
      <w:proofErr w:type="spellEnd"/>
      <w:r>
        <w:rPr>
          <w:rFonts w:ascii="Times New Roman" w:eastAsia="Times New Roman" w:hAnsi="Times New Roman" w:cs="Times New Roman"/>
          <w:sz w:val="24"/>
          <w:szCs w:val="24"/>
          <w:highlight w:val="white"/>
        </w:rPr>
        <w:t xml:space="preserve"> cultural web it is evident that the Greenhouse Cafe uses all the elements of culture. The most prominent is the cafe's values and beliefs. With their sustainable and vegetarian products they are uniquely shaped in comparison to the norm. The values and beliefs of their cafe influence the </w:t>
      </w:r>
      <w:proofErr w:type="spellStart"/>
      <w:r>
        <w:rPr>
          <w:rFonts w:ascii="Times New Roman" w:eastAsia="Times New Roman" w:hAnsi="Times New Roman" w:cs="Times New Roman"/>
          <w:sz w:val="24"/>
          <w:szCs w:val="24"/>
          <w:highlight w:val="white"/>
        </w:rPr>
        <w:t>behaviours</w:t>
      </w:r>
      <w:proofErr w:type="spellEnd"/>
      <w:r>
        <w:rPr>
          <w:rFonts w:ascii="Times New Roman" w:eastAsia="Times New Roman" w:hAnsi="Times New Roman" w:cs="Times New Roman"/>
          <w:sz w:val="24"/>
          <w:szCs w:val="24"/>
          <w:highlight w:val="white"/>
        </w:rPr>
        <w:t xml:space="preserve"> and attitudes of other businesses around them to become more environmentally friendly.</w:t>
      </w:r>
    </w:p>
    <w:p w14:paraId="00000052" w14:textId="77777777" w:rsidR="005A28B0" w:rsidRDefault="005A28B0">
      <w:pPr>
        <w:spacing w:line="360" w:lineRule="auto"/>
        <w:rPr>
          <w:rFonts w:ascii="Times New Roman" w:eastAsia="Times New Roman" w:hAnsi="Times New Roman" w:cs="Times New Roman"/>
          <w:sz w:val="24"/>
          <w:szCs w:val="24"/>
          <w:highlight w:val="white"/>
        </w:rPr>
      </w:pPr>
    </w:p>
    <w:p w14:paraId="00000053" w14:textId="77777777" w:rsidR="005A28B0" w:rsidRDefault="00370B5E">
      <w:pPr>
        <w:spacing w:line="36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4.3.3 Firms Current and Future Situation</w:t>
      </w:r>
      <w:r>
        <w:rPr>
          <w:rFonts w:ascii="Times New Roman" w:eastAsia="Times New Roman" w:hAnsi="Times New Roman" w:cs="Times New Roman"/>
          <w:sz w:val="24"/>
          <w:szCs w:val="24"/>
          <w:highlight w:val="white"/>
        </w:rPr>
        <w:t xml:space="preserve"> </w:t>
      </w:r>
    </w:p>
    <w:p w14:paraId="00000054" w14:textId="77777777" w:rsidR="005A28B0" w:rsidRDefault="00370B5E">
      <w:pP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By analyzing the firm's cultural web it helps distinguish the firm's current and future situation.  Due to the company's strong beliefs and </w:t>
      </w:r>
      <w:proofErr w:type="spellStart"/>
      <w:r>
        <w:rPr>
          <w:rFonts w:ascii="Times New Roman" w:eastAsia="Times New Roman" w:hAnsi="Times New Roman" w:cs="Times New Roman"/>
          <w:sz w:val="24"/>
          <w:szCs w:val="24"/>
          <w:highlight w:val="white"/>
        </w:rPr>
        <w:t>organisational</w:t>
      </w:r>
      <w:proofErr w:type="spellEnd"/>
      <w:r>
        <w:rPr>
          <w:rFonts w:ascii="Times New Roman" w:eastAsia="Times New Roman" w:hAnsi="Times New Roman" w:cs="Times New Roman"/>
          <w:sz w:val="24"/>
          <w:szCs w:val="24"/>
          <w:highlight w:val="white"/>
        </w:rPr>
        <w:t xml:space="preserve"> values it is evident that they are a strong company in a positive situation now and leading towards the future. The firm is set up for success with the ability to merge into new norms and trends quickly and </w:t>
      </w:r>
      <w:proofErr w:type="spellStart"/>
      <w:r>
        <w:rPr>
          <w:rFonts w:ascii="Times New Roman" w:eastAsia="Times New Roman" w:hAnsi="Times New Roman" w:cs="Times New Roman"/>
          <w:sz w:val="24"/>
          <w:szCs w:val="24"/>
          <w:highlight w:val="white"/>
        </w:rPr>
        <w:t>efficiently.Due</w:t>
      </w:r>
      <w:proofErr w:type="spellEnd"/>
      <w:r>
        <w:rPr>
          <w:rFonts w:ascii="Times New Roman" w:eastAsia="Times New Roman" w:hAnsi="Times New Roman" w:cs="Times New Roman"/>
          <w:sz w:val="24"/>
          <w:szCs w:val="24"/>
          <w:highlight w:val="white"/>
        </w:rPr>
        <w:t xml:space="preserve"> to the </w:t>
      </w:r>
      <w:r>
        <w:rPr>
          <w:rFonts w:ascii="Times New Roman" w:eastAsia="Times New Roman" w:hAnsi="Times New Roman" w:cs="Times New Roman"/>
          <w:sz w:val="24"/>
          <w:szCs w:val="24"/>
          <w:highlight w:val="white"/>
        </w:rPr>
        <w:lastRenderedPageBreak/>
        <w:t xml:space="preserve">businesses reputation of having amazing customer service and supplying healthy, sustainable and vegetarian food the future situation of the firm looks promising.  With the efficient </w:t>
      </w:r>
      <w:proofErr w:type="spellStart"/>
      <w:r>
        <w:rPr>
          <w:rFonts w:ascii="Times New Roman" w:eastAsia="Times New Roman" w:hAnsi="Times New Roman" w:cs="Times New Roman"/>
          <w:sz w:val="24"/>
          <w:szCs w:val="24"/>
          <w:highlight w:val="white"/>
        </w:rPr>
        <w:t>systems</w:t>
      </w:r>
      <w:proofErr w:type="gramStart"/>
      <w:r>
        <w:rPr>
          <w:rFonts w:ascii="Times New Roman" w:eastAsia="Times New Roman" w:hAnsi="Times New Roman" w:cs="Times New Roman"/>
          <w:sz w:val="24"/>
          <w:szCs w:val="24"/>
          <w:highlight w:val="white"/>
        </w:rPr>
        <w:t>,procedures</w:t>
      </w:r>
      <w:proofErr w:type="spellEnd"/>
      <w:proofErr w:type="gramEnd"/>
      <w:r>
        <w:rPr>
          <w:rFonts w:ascii="Times New Roman" w:eastAsia="Times New Roman" w:hAnsi="Times New Roman" w:cs="Times New Roman"/>
          <w:sz w:val="24"/>
          <w:szCs w:val="24"/>
          <w:highlight w:val="white"/>
        </w:rPr>
        <w:t xml:space="preserve"> and processes that the firm has in place to control quality standards ,management systems and profits the firm has a good stable foundation for successful growth. </w:t>
      </w:r>
    </w:p>
    <w:p w14:paraId="00000055" w14:textId="77777777" w:rsidR="005A28B0" w:rsidRDefault="005A28B0">
      <w:pPr>
        <w:spacing w:line="360" w:lineRule="auto"/>
        <w:rPr>
          <w:rFonts w:ascii="Times New Roman" w:eastAsia="Times New Roman" w:hAnsi="Times New Roman" w:cs="Times New Roman"/>
          <w:sz w:val="24"/>
          <w:szCs w:val="24"/>
          <w:highlight w:val="white"/>
        </w:rPr>
      </w:pPr>
    </w:p>
    <w:p w14:paraId="00000056"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4.4 Summary of Internal Analysis</w:t>
      </w:r>
    </w:p>
    <w:p w14:paraId="00000057" w14:textId="77777777" w:rsidR="005A28B0" w:rsidRDefault="00370B5E">
      <w:pPr>
        <w:spacing w:line="360" w:lineRule="auto"/>
        <w:rPr>
          <w:rFonts w:ascii="Times New Roman" w:eastAsia="Times New Roman" w:hAnsi="Times New Roman" w:cs="Times New Roman"/>
          <w:b/>
          <w:color w:val="833C0B"/>
          <w:sz w:val="24"/>
          <w:szCs w:val="24"/>
        </w:rPr>
      </w:pPr>
      <w:r>
        <w:rPr>
          <w:rFonts w:ascii="Times New Roman" w:eastAsia="Times New Roman" w:hAnsi="Times New Roman" w:cs="Times New Roman"/>
          <w:b/>
          <w:color w:val="833C0B"/>
          <w:sz w:val="24"/>
          <w:szCs w:val="24"/>
        </w:rPr>
        <w:t>Make into one paragraph at the end.</w:t>
      </w:r>
    </w:p>
    <w:p w14:paraId="00000058" w14:textId="77777777" w:rsidR="005A28B0" w:rsidRDefault="005A28B0">
      <w:pPr>
        <w:spacing w:line="360" w:lineRule="auto"/>
        <w:rPr>
          <w:rFonts w:ascii="Times New Roman" w:eastAsia="Times New Roman" w:hAnsi="Times New Roman" w:cs="Times New Roman"/>
          <w:color w:val="843C0C"/>
          <w:sz w:val="24"/>
          <w:szCs w:val="24"/>
        </w:rPr>
      </w:pPr>
    </w:p>
    <w:p w14:paraId="00000059"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color w:val="843C0C"/>
          <w:sz w:val="24"/>
          <w:szCs w:val="24"/>
        </w:rPr>
        <w:t xml:space="preserve">Continue. </w:t>
      </w:r>
      <w:r>
        <w:rPr>
          <w:rFonts w:ascii="Times New Roman" w:eastAsia="Times New Roman" w:hAnsi="Times New Roman" w:cs="Times New Roman"/>
          <w:b/>
          <w:color w:val="843C0C"/>
          <w:sz w:val="24"/>
          <w:szCs w:val="24"/>
        </w:rPr>
        <w:t>Fox</w:t>
      </w:r>
      <w:r>
        <w:rPr>
          <w:rFonts w:ascii="Times New Roman" w:eastAsia="Times New Roman" w:hAnsi="Times New Roman" w:cs="Times New Roman"/>
          <w:color w:val="843C0C"/>
          <w:sz w:val="24"/>
          <w:szCs w:val="24"/>
        </w:rPr>
        <w:t xml:space="preserve">-Resources and </w:t>
      </w:r>
      <w:proofErr w:type="spellStart"/>
      <w:r>
        <w:rPr>
          <w:rFonts w:ascii="Times New Roman" w:eastAsia="Times New Roman" w:hAnsi="Times New Roman" w:cs="Times New Roman"/>
          <w:color w:val="843C0C"/>
          <w:sz w:val="24"/>
          <w:szCs w:val="24"/>
        </w:rPr>
        <w:t>Capabilities</w:t>
      </w:r>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strategic concept for SME has to be flexible. This will help the firm be able to avoid external and internal threats and also to take advantage of the upcoming opportunities. Strategic management is considered as a rational process. The reason why it is regarded as such is that the senior management after identifying the course of action in the firm later identifies dynamic and complex environmental forces. Traditionally it is considered as utilization of resources, size, internalizing issues of fit and control and also achieving dominant positions</w:t>
      </w:r>
    </w:p>
    <w:p w14:paraId="0000005A" w14:textId="77777777" w:rsidR="005A28B0" w:rsidRDefault="00370B5E">
      <w:pPr>
        <w:spacing w:before="240" w:after="240" w:line="480" w:lineRule="auto"/>
        <w:ind w:left="144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Firm’s internal and external Position.</w:t>
      </w:r>
    </w:p>
    <w:p w14:paraId="0000005B" w14:textId="77777777" w:rsidR="005A28B0" w:rsidRDefault="00370B5E">
      <w:pPr>
        <w:spacing w:before="240" w:after="24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internal positioning or operations of a firm are critical and should be considered because they help the firm to determine the weaknesses and strengths in its operations.  This strength allows the firm to take advantage of available opportunities in the environment. The firm’s weakness limits the strategies which are available to the firm, and they also represent potential threats that the firm can incur. The internal analysis of the firm is concerned with the evaluation of all aspects of the organization by itself.</w:t>
      </w:r>
    </w:p>
    <w:p w14:paraId="0000005C" w14:textId="77777777" w:rsidR="005A28B0" w:rsidRDefault="00370B5E">
      <w:pPr>
        <w:spacing w:before="240" w:after="24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external analysis of the firm, unlike the internal analysis, does not necessarily consider the organization itself. Instead, i</w:t>
      </w:r>
      <w:bookmarkStart w:id="0" w:name="_GoBack"/>
      <w:bookmarkEnd w:id="0"/>
      <w:r>
        <w:rPr>
          <w:rFonts w:ascii="Times New Roman" w:eastAsia="Times New Roman" w:hAnsi="Times New Roman" w:cs="Times New Roman"/>
          <w:sz w:val="24"/>
          <w:szCs w:val="24"/>
        </w:rPr>
        <w:t xml:space="preserve">t is more about the organization's business environment which include its competitors in the market. The external Position of the firm may include the </w:t>
      </w:r>
      <w:r>
        <w:rPr>
          <w:rFonts w:ascii="Times New Roman" w:eastAsia="Times New Roman" w:hAnsi="Times New Roman" w:cs="Times New Roman"/>
          <w:sz w:val="24"/>
          <w:szCs w:val="24"/>
        </w:rPr>
        <w:lastRenderedPageBreak/>
        <w:t>new competitors entering the industry and the market, the regulatory frameworks which are set by the government and also the cost of the materials.  The above examples are variables regarding the firm's Position are out of control, and the firm should consider them broadly as apart of external analysis. In the context of strategic management, external factors are critical.</w:t>
      </w:r>
    </w:p>
    <w:p w14:paraId="0000005D" w14:textId="77777777" w:rsidR="005A28B0" w:rsidRDefault="00370B5E">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They help to evaluate the firm’s resources and goals and more so the need to look at the surrounding business environment. In the modern world in it’s not only good to look at the internal analysis but also consider the external positions of the firm. This will help the firm to develop in the market competition in the future. According to </w:t>
      </w:r>
      <w:proofErr w:type="gramStart"/>
      <w:r>
        <w:rPr>
          <w:rFonts w:ascii="Times New Roman" w:eastAsia="Times New Roman" w:hAnsi="Times New Roman" w:cs="Times New Roman"/>
          <w:sz w:val="24"/>
          <w:szCs w:val="24"/>
        </w:rPr>
        <w:t>( Novikov</w:t>
      </w:r>
      <w:proofErr w:type="gramEnd"/>
      <w:r>
        <w:rPr>
          <w:rFonts w:ascii="Times New Roman" w:eastAsia="Times New Roman" w:hAnsi="Times New Roman" w:cs="Times New Roman"/>
          <w:sz w:val="24"/>
          <w:szCs w:val="24"/>
        </w:rPr>
        <w:t>, 2018), there is strategic analysis in high-technology development in manufacturing facilities. This can significantly affect the firm's future competitive advantage.</w:t>
      </w:r>
    </w:p>
    <w:p w14:paraId="0000005E" w14:textId="77777777" w:rsidR="005A28B0" w:rsidRDefault="005A28B0">
      <w:pPr>
        <w:spacing w:line="360" w:lineRule="auto"/>
        <w:rPr>
          <w:rFonts w:ascii="Times New Roman" w:eastAsia="Times New Roman" w:hAnsi="Times New Roman" w:cs="Times New Roman"/>
          <w:color w:val="843C0C"/>
          <w:sz w:val="24"/>
          <w:szCs w:val="24"/>
        </w:rPr>
      </w:pPr>
    </w:p>
    <w:p w14:paraId="0000005F" w14:textId="77777777" w:rsidR="005A28B0" w:rsidRDefault="005A28B0">
      <w:pPr>
        <w:spacing w:line="360" w:lineRule="auto"/>
        <w:rPr>
          <w:rFonts w:ascii="Times New Roman" w:eastAsia="Times New Roman" w:hAnsi="Times New Roman" w:cs="Times New Roman"/>
          <w:color w:val="833C0B"/>
          <w:sz w:val="24"/>
          <w:szCs w:val="24"/>
        </w:rPr>
      </w:pPr>
    </w:p>
    <w:p w14:paraId="00000060" w14:textId="77777777" w:rsidR="005A28B0" w:rsidRDefault="005A28B0">
      <w:pPr>
        <w:spacing w:line="360" w:lineRule="auto"/>
        <w:rPr>
          <w:rFonts w:ascii="Times New Roman" w:eastAsia="Times New Roman" w:hAnsi="Times New Roman" w:cs="Times New Roman"/>
          <w:color w:val="833C0B"/>
          <w:sz w:val="24"/>
          <w:szCs w:val="24"/>
        </w:rPr>
      </w:pPr>
    </w:p>
    <w:p w14:paraId="00000061" w14:textId="77777777" w:rsidR="005A28B0" w:rsidRDefault="00370B5E">
      <w:pPr>
        <w:spacing w:line="360" w:lineRule="auto"/>
        <w:rPr>
          <w:rFonts w:ascii="Times New Roman" w:eastAsia="Times New Roman" w:hAnsi="Times New Roman" w:cs="Times New Roman"/>
          <w:color w:val="843C0C"/>
          <w:sz w:val="24"/>
          <w:szCs w:val="24"/>
        </w:rPr>
      </w:pPr>
      <w:proofErr w:type="spellStart"/>
      <w:r>
        <w:rPr>
          <w:rFonts w:ascii="Times New Roman" w:eastAsia="Times New Roman" w:hAnsi="Times New Roman" w:cs="Times New Roman"/>
          <w:color w:val="833C0B"/>
          <w:sz w:val="24"/>
          <w:szCs w:val="24"/>
        </w:rPr>
        <w:t>Continue.</w:t>
      </w:r>
      <w:r>
        <w:rPr>
          <w:rFonts w:ascii="Times New Roman" w:eastAsia="Times New Roman" w:hAnsi="Times New Roman" w:cs="Times New Roman"/>
          <w:b/>
          <w:color w:val="833C0B"/>
          <w:sz w:val="24"/>
          <w:szCs w:val="24"/>
        </w:rPr>
        <w:t>Michelle</w:t>
      </w:r>
      <w:proofErr w:type="spellEnd"/>
      <w:r>
        <w:rPr>
          <w:rFonts w:ascii="Times New Roman" w:eastAsia="Times New Roman" w:hAnsi="Times New Roman" w:cs="Times New Roman"/>
          <w:b/>
          <w:color w:val="833C0B"/>
          <w:sz w:val="24"/>
          <w:szCs w:val="24"/>
        </w:rPr>
        <w:t>-</w:t>
      </w:r>
      <w:r>
        <w:rPr>
          <w:rFonts w:ascii="Times New Roman" w:eastAsia="Times New Roman" w:hAnsi="Times New Roman" w:cs="Times New Roman"/>
          <w:color w:val="833C0B"/>
          <w:sz w:val="24"/>
          <w:szCs w:val="24"/>
        </w:rPr>
        <w:t xml:space="preserve"> </w:t>
      </w:r>
      <w:r>
        <w:rPr>
          <w:rFonts w:ascii="Times New Roman" w:eastAsia="Times New Roman" w:hAnsi="Times New Roman" w:cs="Times New Roman"/>
          <w:color w:val="843C0C"/>
          <w:sz w:val="24"/>
          <w:szCs w:val="24"/>
        </w:rPr>
        <w:t>Stakeholders and Governance</w:t>
      </w:r>
    </w:p>
    <w:p w14:paraId="00000062"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Due to the small business size, Greenhouse café has relatively few stakeholders. Furthermore, due to the owners taking part in everyday operations and management, there is no separation of ownership, as such the governance of the business is simple with management able to closely satisfy the needs and wants of its few stakeholders. </w:t>
      </w:r>
    </w:p>
    <w:p w14:paraId="00000063" w14:textId="77777777" w:rsidR="005A28B0" w:rsidRDefault="005A28B0">
      <w:pPr>
        <w:spacing w:line="360" w:lineRule="auto"/>
        <w:rPr>
          <w:rFonts w:ascii="Times New Roman" w:eastAsia="Times New Roman" w:hAnsi="Times New Roman" w:cs="Times New Roman"/>
          <w:color w:val="833C0B"/>
          <w:sz w:val="24"/>
          <w:szCs w:val="24"/>
        </w:rPr>
      </w:pPr>
    </w:p>
    <w:p w14:paraId="00000064" w14:textId="77777777" w:rsidR="005A28B0" w:rsidRDefault="00370B5E">
      <w:pPr>
        <w:spacing w:line="360" w:lineRule="auto"/>
        <w:rPr>
          <w:rFonts w:ascii="Times New Roman" w:eastAsia="Times New Roman" w:hAnsi="Times New Roman" w:cs="Times New Roman"/>
          <w:color w:val="833C0B"/>
          <w:sz w:val="24"/>
          <w:szCs w:val="24"/>
        </w:rPr>
      </w:pPr>
      <w:r>
        <w:rPr>
          <w:rFonts w:ascii="Times New Roman" w:eastAsia="Times New Roman" w:hAnsi="Times New Roman" w:cs="Times New Roman"/>
          <w:color w:val="833C0B"/>
          <w:sz w:val="24"/>
          <w:szCs w:val="24"/>
        </w:rPr>
        <w:t xml:space="preserve">Continue. </w:t>
      </w:r>
      <w:r>
        <w:rPr>
          <w:rFonts w:ascii="Times New Roman" w:eastAsia="Times New Roman" w:hAnsi="Times New Roman" w:cs="Times New Roman"/>
          <w:b/>
          <w:color w:val="833C0B"/>
          <w:sz w:val="24"/>
          <w:szCs w:val="24"/>
        </w:rPr>
        <w:t>Tasmin</w:t>
      </w:r>
      <w:r>
        <w:rPr>
          <w:rFonts w:ascii="Times New Roman" w:eastAsia="Times New Roman" w:hAnsi="Times New Roman" w:cs="Times New Roman"/>
          <w:color w:val="833C0B"/>
          <w:sz w:val="24"/>
          <w:szCs w:val="24"/>
        </w:rPr>
        <w:t xml:space="preserve">-Culture and history </w:t>
      </w:r>
    </w:p>
    <w:p w14:paraId="00000065"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Through the analyses of the Greenhouse cafe’s </w:t>
      </w:r>
      <w:proofErr w:type="spellStart"/>
      <w:r>
        <w:rPr>
          <w:rFonts w:ascii="Times New Roman" w:eastAsia="Times New Roman" w:hAnsi="Times New Roman" w:cs="Times New Roman"/>
          <w:sz w:val="24"/>
          <w:szCs w:val="24"/>
        </w:rPr>
        <w:t>organisational</w:t>
      </w:r>
      <w:proofErr w:type="spellEnd"/>
      <w:r>
        <w:rPr>
          <w:rFonts w:ascii="Times New Roman" w:eastAsia="Times New Roman" w:hAnsi="Times New Roman" w:cs="Times New Roman"/>
          <w:sz w:val="24"/>
          <w:szCs w:val="24"/>
        </w:rPr>
        <w:t xml:space="preserve"> culture </w:t>
      </w:r>
      <w:proofErr w:type="gramStart"/>
      <w:r>
        <w:rPr>
          <w:rFonts w:ascii="Times New Roman" w:eastAsia="Times New Roman" w:hAnsi="Times New Roman" w:cs="Times New Roman"/>
          <w:sz w:val="24"/>
          <w:szCs w:val="24"/>
        </w:rPr>
        <w:t>and  history</w:t>
      </w:r>
      <w:proofErr w:type="gramEnd"/>
      <w:r>
        <w:rPr>
          <w:rFonts w:ascii="Times New Roman" w:eastAsia="Times New Roman" w:hAnsi="Times New Roman" w:cs="Times New Roman"/>
          <w:sz w:val="24"/>
          <w:szCs w:val="24"/>
        </w:rPr>
        <w:t xml:space="preserve"> the current and future situation of the business was clear. Due to the businesses strong elements of culture that have uniquely shaped the business's </w:t>
      </w:r>
      <w:proofErr w:type="spellStart"/>
      <w:r>
        <w:rPr>
          <w:rFonts w:ascii="Times New Roman" w:eastAsia="Times New Roman" w:hAnsi="Times New Roman" w:cs="Times New Roman"/>
          <w:sz w:val="24"/>
          <w:szCs w:val="24"/>
        </w:rPr>
        <w:t>success.The</w:t>
      </w:r>
      <w:proofErr w:type="spellEnd"/>
      <w:r>
        <w:rPr>
          <w:rFonts w:ascii="Times New Roman" w:eastAsia="Times New Roman" w:hAnsi="Times New Roman" w:cs="Times New Roman"/>
          <w:sz w:val="24"/>
          <w:szCs w:val="24"/>
        </w:rPr>
        <w:t xml:space="preserve"> Greenhouse Cafes has a strong presence and the current situation for the business is </w:t>
      </w:r>
      <w:proofErr w:type="spellStart"/>
      <w:r>
        <w:rPr>
          <w:rFonts w:ascii="Times New Roman" w:eastAsia="Times New Roman" w:hAnsi="Times New Roman" w:cs="Times New Roman"/>
          <w:sz w:val="24"/>
          <w:szCs w:val="24"/>
        </w:rPr>
        <w:t>positive.With</w:t>
      </w:r>
      <w:proofErr w:type="spellEnd"/>
      <w:r>
        <w:rPr>
          <w:rFonts w:ascii="Times New Roman" w:eastAsia="Times New Roman" w:hAnsi="Times New Roman" w:cs="Times New Roman"/>
          <w:sz w:val="24"/>
          <w:szCs w:val="24"/>
        </w:rPr>
        <w:t xml:space="preserve"> the business creating new norms and the ability to follow and keep up with current trends the future situation of the Greenhouse Cafe is looking positive. The business is innovative and trendsetting with low switching cost and effective management systems the business is in an extremely good current and future situation. </w:t>
      </w:r>
    </w:p>
    <w:p w14:paraId="00000066" w14:textId="77777777" w:rsidR="005A28B0" w:rsidRDefault="005A28B0">
      <w:pPr>
        <w:spacing w:line="360" w:lineRule="auto"/>
        <w:rPr>
          <w:rFonts w:ascii="Times New Roman" w:eastAsia="Times New Roman" w:hAnsi="Times New Roman" w:cs="Times New Roman"/>
          <w:color w:val="843C0C"/>
          <w:sz w:val="24"/>
          <w:szCs w:val="24"/>
        </w:rPr>
      </w:pPr>
    </w:p>
    <w:p w14:paraId="00000067"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68"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5.0 Application of Analysis</w:t>
      </w:r>
    </w:p>
    <w:p w14:paraId="00000069"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5.1 Synthesis of External and Internal Environment</w:t>
      </w:r>
    </w:p>
    <w:p w14:paraId="0000006A"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5.2 Key Issues (3)</w:t>
      </w:r>
    </w:p>
    <w:p w14:paraId="0000006B"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6.0 Recommendations</w:t>
      </w:r>
    </w:p>
    <w:p w14:paraId="0000006C"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7.0 Conclusion</w:t>
      </w:r>
    </w:p>
    <w:p w14:paraId="0000006D" w14:textId="77777777" w:rsidR="005A28B0" w:rsidRDefault="005A28B0">
      <w:pPr>
        <w:spacing w:line="360" w:lineRule="auto"/>
        <w:rPr>
          <w:rFonts w:ascii="Times New Roman" w:eastAsia="Times New Roman" w:hAnsi="Times New Roman" w:cs="Times New Roman"/>
          <w:b/>
          <w:sz w:val="24"/>
          <w:szCs w:val="24"/>
        </w:rPr>
      </w:pPr>
    </w:p>
    <w:p w14:paraId="0000006E" w14:textId="77777777" w:rsidR="005A28B0" w:rsidRDefault="005A28B0">
      <w:pPr>
        <w:spacing w:line="360" w:lineRule="auto"/>
        <w:rPr>
          <w:sz w:val="16"/>
          <w:szCs w:val="16"/>
        </w:rPr>
      </w:pPr>
    </w:p>
    <w:p w14:paraId="0000006F" w14:textId="77777777" w:rsidR="005A28B0" w:rsidRDefault="005A28B0">
      <w:pPr>
        <w:spacing w:line="360" w:lineRule="auto"/>
        <w:rPr>
          <w:sz w:val="16"/>
          <w:szCs w:val="16"/>
        </w:rPr>
      </w:pPr>
    </w:p>
    <w:p w14:paraId="00000070" w14:textId="77777777" w:rsidR="005A28B0" w:rsidRDefault="005A28B0">
      <w:pPr>
        <w:spacing w:line="360" w:lineRule="auto"/>
        <w:rPr>
          <w:sz w:val="16"/>
          <w:szCs w:val="16"/>
        </w:rPr>
      </w:pPr>
    </w:p>
    <w:p w14:paraId="00000071" w14:textId="77777777" w:rsidR="005A28B0" w:rsidRDefault="005A28B0">
      <w:pPr>
        <w:spacing w:line="360" w:lineRule="auto"/>
        <w:rPr>
          <w:sz w:val="16"/>
          <w:szCs w:val="16"/>
        </w:rPr>
      </w:pPr>
    </w:p>
    <w:p w14:paraId="00000072" w14:textId="77777777" w:rsidR="005A28B0" w:rsidRDefault="005A28B0">
      <w:pPr>
        <w:spacing w:line="360" w:lineRule="auto"/>
        <w:rPr>
          <w:sz w:val="16"/>
          <w:szCs w:val="16"/>
        </w:rPr>
      </w:pPr>
    </w:p>
    <w:p w14:paraId="00000073" w14:textId="77777777" w:rsidR="005A28B0" w:rsidRDefault="005A28B0">
      <w:pPr>
        <w:spacing w:line="360" w:lineRule="auto"/>
        <w:rPr>
          <w:sz w:val="16"/>
          <w:szCs w:val="16"/>
        </w:rPr>
      </w:pPr>
    </w:p>
    <w:p w14:paraId="00000074" w14:textId="77777777" w:rsidR="005A28B0" w:rsidRDefault="005A28B0">
      <w:pPr>
        <w:spacing w:line="360" w:lineRule="auto"/>
        <w:rPr>
          <w:sz w:val="16"/>
          <w:szCs w:val="16"/>
        </w:rPr>
      </w:pPr>
    </w:p>
    <w:p w14:paraId="00000075" w14:textId="77777777" w:rsidR="005A28B0" w:rsidRDefault="005A28B0">
      <w:pPr>
        <w:spacing w:line="360" w:lineRule="auto"/>
        <w:rPr>
          <w:sz w:val="16"/>
          <w:szCs w:val="16"/>
        </w:rPr>
      </w:pPr>
    </w:p>
    <w:p w14:paraId="00000076" w14:textId="77777777" w:rsidR="005A28B0" w:rsidRDefault="005A28B0">
      <w:pPr>
        <w:spacing w:line="360" w:lineRule="auto"/>
        <w:rPr>
          <w:sz w:val="16"/>
          <w:szCs w:val="16"/>
        </w:rPr>
      </w:pPr>
    </w:p>
    <w:p w14:paraId="00000077" w14:textId="77777777" w:rsidR="005A28B0" w:rsidRDefault="005A28B0">
      <w:pPr>
        <w:spacing w:line="360" w:lineRule="auto"/>
        <w:rPr>
          <w:sz w:val="16"/>
          <w:szCs w:val="16"/>
        </w:rPr>
      </w:pPr>
    </w:p>
    <w:p w14:paraId="00000078" w14:textId="77777777" w:rsidR="005A28B0" w:rsidRDefault="005A28B0">
      <w:pPr>
        <w:spacing w:line="360" w:lineRule="auto"/>
        <w:rPr>
          <w:sz w:val="16"/>
          <w:szCs w:val="16"/>
        </w:rPr>
      </w:pPr>
    </w:p>
    <w:p w14:paraId="00000079" w14:textId="77777777" w:rsidR="005A28B0" w:rsidRDefault="005A28B0">
      <w:pPr>
        <w:spacing w:line="360" w:lineRule="auto"/>
        <w:rPr>
          <w:sz w:val="16"/>
          <w:szCs w:val="16"/>
        </w:rPr>
      </w:pPr>
    </w:p>
    <w:p w14:paraId="0000007A" w14:textId="77777777" w:rsidR="005A28B0" w:rsidRDefault="005A28B0">
      <w:pPr>
        <w:spacing w:line="360" w:lineRule="auto"/>
        <w:rPr>
          <w:sz w:val="16"/>
          <w:szCs w:val="16"/>
        </w:rPr>
      </w:pPr>
    </w:p>
    <w:p w14:paraId="0000007B" w14:textId="77777777" w:rsidR="005A28B0" w:rsidRDefault="005A28B0">
      <w:pPr>
        <w:spacing w:line="360" w:lineRule="auto"/>
        <w:rPr>
          <w:sz w:val="16"/>
          <w:szCs w:val="16"/>
        </w:rPr>
      </w:pPr>
    </w:p>
    <w:p w14:paraId="0000007C" w14:textId="77777777" w:rsidR="005A28B0" w:rsidRDefault="005A28B0">
      <w:pPr>
        <w:spacing w:line="360" w:lineRule="auto"/>
        <w:rPr>
          <w:sz w:val="16"/>
          <w:szCs w:val="16"/>
        </w:rPr>
      </w:pPr>
    </w:p>
    <w:p w14:paraId="0000007D" w14:textId="77777777" w:rsidR="005A28B0" w:rsidRDefault="005A28B0">
      <w:pPr>
        <w:spacing w:line="360" w:lineRule="auto"/>
        <w:rPr>
          <w:sz w:val="16"/>
          <w:szCs w:val="16"/>
        </w:rPr>
      </w:pPr>
    </w:p>
    <w:p w14:paraId="0000007E" w14:textId="77777777" w:rsidR="005A28B0" w:rsidRDefault="005A28B0">
      <w:pPr>
        <w:spacing w:line="360" w:lineRule="auto"/>
        <w:rPr>
          <w:sz w:val="16"/>
          <w:szCs w:val="16"/>
        </w:rPr>
      </w:pPr>
    </w:p>
    <w:p w14:paraId="0000007F" w14:textId="77777777" w:rsidR="005A28B0" w:rsidRDefault="005A28B0">
      <w:pPr>
        <w:spacing w:line="360" w:lineRule="auto"/>
        <w:rPr>
          <w:sz w:val="16"/>
          <w:szCs w:val="16"/>
        </w:rPr>
      </w:pPr>
    </w:p>
    <w:p w14:paraId="00000080" w14:textId="77777777" w:rsidR="005A28B0" w:rsidRDefault="005A28B0">
      <w:pPr>
        <w:rPr>
          <w:b/>
          <w:sz w:val="16"/>
          <w:szCs w:val="16"/>
        </w:rPr>
      </w:pPr>
    </w:p>
    <w:p w14:paraId="00000081" w14:textId="77777777" w:rsidR="005A28B0" w:rsidRDefault="00370B5E">
      <w:pPr>
        <w:rPr>
          <w:b/>
          <w:sz w:val="16"/>
          <w:szCs w:val="16"/>
        </w:rPr>
      </w:pPr>
      <w:r>
        <w:rPr>
          <w:b/>
          <w:sz w:val="16"/>
          <w:szCs w:val="16"/>
        </w:rPr>
        <w:t>4.1 Resources and Capabilities - FOX</w:t>
      </w:r>
    </w:p>
    <w:p w14:paraId="00000082" w14:textId="77777777" w:rsidR="005A28B0" w:rsidRDefault="00370B5E">
      <w:pPr>
        <w:numPr>
          <w:ilvl w:val="0"/>
          <w:numId w:val="1"/>
        </w:numPr>
        <w:rPr>
          <w:sz w:val="16"/>
          <w:szCs w:val="16"/>
        </w:rPr>
      </w:pPr>
      <w:proofErr w:type="spellStart"/>
      <w:r>
        <w:rPr>
          <w:sz w:val="16"/>
          <w:szCs w:val="16"/>
        </w:rPr>
        <w:t>Analyse</w:t>
      </w:r>
      <w:proofErr w:type="spellEnd"/>
      <w:r>
        <w:rPr>
          <w:sz w:val="16"/>
          <w:szCs w:val="16"/>
        </w:rPr>
        <w:t xml:space="preserve"> resources and capabilities to identify strategic competencies (check with VRINE)</w:t>
      </w:r>
    </w:p>
    <w:p w14:paraId="00000083" w14:textId="77777777" w:rsidR="005A28B0" w:rsidRDefault="00370B5E">
      <w:pPr>
        <w:numPr>
          <w:ilvl w:val="0"/>
          <w:numId w:val="1"/>
        </w:numPr>
        <w:rPr>
          <w:sz w:val="16"/>
          <w:szCs w:val="16"/>
        </w:rPr>
      </w:pPr>
      <w:r>
        <w:rPr>
          <w:sz w:val="16"/>
          <w:szCs w:val="16"/>
        </w:rPr>
        <w:t>VRINE</w:t>
      </w:r>
    </w:p>
    <w:p w14:paraId="00000084" w14:textId="77777777" w:rsidR="005A28B0" w:rsidRDefault="00370B5E">
      <w:pPr>
        <w:numPr>
          <w:ilvl w:val="0"/>
          <w:numId w:val="1"/>
        </w:numPr>
        <w:rPr>
          <w:sz w:val="16"/>
          <w:szCs w:val="16"/>
        </w:rPr>
      </w:pPr>
      <w:r>
        <w:rPr>
          <w:sz w:val="16"/>
          <w:szCs w:val="16"/>
        </w:rPr>
        <w:t>Value Chain and Value Network Analysis’</w:t>
      </w:r>
    </w:p>
    <w:p w14:paraId="00000085" w14:textId="77777777" w:rsidR="005A28B0" w:rsidRDefault="00370B5E">
      <w:pPr>
        <w:numPr>
          <w:ilvl w:val="0"/>
          <w:numId w:val="1"/>
        </w:numPr>
        <w:rPr>
          <w:sz w:val="16"/>
          <w:szCs w:val="16"/>
        </w:rPr>
      </w:pPr>
      <w:r>
        <w:rPr>
          <w:sz w:val="16"/>
          <w:szCs w:val="16"/>
        </w:rPr>
        <w:t>SWOT</w:t>
      </w:r>
    </w:p>
    <w:p w14:paraId="00000086" w14:textId="77777777" w:rsidR="005A28B0" w:rsidRDefault="00370B5E">
      <w:pPr>
        <w:numPr>
          <w:ilvl w:val="0"/>
          <w:numId w:val="1"/>
        </w:numPr>
        <w:rPr>
          <w:sz w:val="16"/>
          <w:szCs w:val="16"/>
        </w:rPr>
      </w:pPr>
      <w:r>
        <w:rPr>
          <w:sz w:val="16"/>
          <w:szCs w:val="16"/>
        </w:rPr>
        <w:t>IFAS &gt; SFAS</w:t>
      </w:r>
    </w:p>
    <w:p w14:paraId="00000087" w14:textId="77777777" w:rsidR="005A28B0" w:rsidRDefault="005A28B0">
      <w:pPr>
        <w:rPr>
          <w:i/>
          <w:sz w:val="12"/>
          <w:szCs w:val="12"/>
          <w:shd w:val="clear" w:color="auto" w:fill="E6B8AF"/>
        </w:rPr>
      </w:pPr>
    </w:p>
    <w:p w14:paraId="00000088" w14:textId="77777777" w:rsidR="005A28B0" w:rsidRDefault="005A28B0">
      <w:pPr>
        <w:rPr>
          <w:sz w:val="16"/>
          <w:szCs w:val="16"/>
          <w:shd w:val="clear" w:color="auto" w:fill="E6B8AF"/>
        </w:rPr>
      </w:pPr>
    </w:p>
    <w:p w14:paraId="00000089" w14:textId="77777777" w:rsidR="005A28B0" w:rsidRDefault="00370B5E">
      <w:pPr>
        <w:rPr>
          <w:b/>
          <w:sz w:val="16"/>
          <w:szCs w:val="16"/>
          <w:shd w:val="clear" w:color="auto" w:fill="E6B8AF"/>
        </w:rPr>
      </w:pPr>
      <w:r>
        <w:rPr>
          <w:b/>
          <w:sz w:val="16"/>
          <w:szCs w:val="16"/>
        </w:rPr>
        <w:t>4.3 History and Culture-</w:t>
      </w:r>
      <w:r>
        <w:rPr>
          <w:b/>
          <w:sz w:val="16"/>
          <w:szCs w:val="16"/>
          <w:shd w:val="clear" w:color="auto" w:fill="E6B8AF"/>
        </w:rPr>
        <w:t xml:space="preserve">Tasmin </w:t>
      </w:r>
    </w:p>
    <w:p w14:paraId="0000008A" w14:textId="77777777" w:rsidR="005A28B0" w:rsidRDefault="00370B5E">
      <w:pPr>
        <w:rPr>
          <w:sz w:val="20"/>
          <w:szCs w:val="20"/>
          <w:highlight w:val="white"/>
        </w:rPr>
      </w:pPr>
      <w:r>
        <w:rPr>
          <w:sz w:val="18"/>
          <w:szCs w:val="18"/>
        </w:rPr>
        <w:t xml:space="preserve">A business keeps records embedded within the company to keep track of its operation history. The historical information of a business is for the sake of development and knowledge </w:t>
      </w:r>
      <w:r>
        <w:rPr>
          <w:sz w:val="20"/>
          <w:szCs w:val="20"/>
          <w:highlight w:val="white"/>
        </w:rPr>
        <w:t>(Blackman &amp; Connelly 2001).</w:t>
      </w:r>
    </w:p>
    <w:p w14:paraId="0000008B" w14:textId="77777777" w:rsidR="005A28B0" w:rsidRDefault="00370B5E">
      <w:pPr>
        <w:rPr>
          <w:color w:val="4270C1"/>
          <w:sz w:val="16"/>
          <w:szCs w:val="16"/>
        </w:rPr>
      </w:pPr>
      <w:r>
        <w:rPr>
          <w:sz w:val="18"/>
          <w:szCs w:val="18"/>
        </w:rPr>
        <w:t xml:space="preserve">In order for successful expansion in a company like the Greenhouse Cafe it is required that they effectively understand their present business position and in doing so they will first need to understand how they got to where they are now by understanding their business historical data </w:t>
      </w:r>
      <w:r>
        <w:rPr>
          <w:sz w:val="20"/>
          <w:szCs w:val="20"/>
          <w:highlight w:val="white"/>
        </w:rPr>
        <w:t>(Blackman &amp; Connelly 2001)</w:t>
      </w:r>
      <w:r>
        <w:rPr>
          <w:sz w:val="18"/>
          <w:szCs w:val="18"/>
        </w:rPr>
        <w:t>. Due to the fast growing industry the café is competing in, it is vital to take into account their previous history to find out trends and business cycles to gain a competitive advantage</w:t>
      </w:r>
      <w:r>
        <w:rPr>
          <w:sz w:val="16"/>
          <w:szCs w:val="16"/>
        </w:rPr>
        <w:t xml:space="preserve"> (Whittington et al 2020)</w:t>
      </w:r>
      <w:r>
        <w:rPr>
          <w:sz w:val="18"/>
          <w:szCs w:val="18"/>
        </w:rPr>
        <w:t xml:space="preserve">.  Path dependency occurs when primary events and business decisions often establish the business expectations and norms </w:t>
      </w:r>
      <w:r>
        <w:rPr>
          <w:sz w:val="16"/>
          <w:szCs w:val="16"/>
        </w:rPr>
        <w:t>(Whittington et al 2020)</w:t>
      </w:r>
      <w:r>
        <w:rPr>
          <w:sz w:val="18"/>
          <w:szCs w:val="18"/>
        </w:rPr>
        <w:t xml:space="preserve">. Due to the strong cultural beliefs surrounding the new norm of becoming </w:t>
      </w:r>
      <w:proofErr w:type="gramStart"/>
      <w:r>
        <w:rPr>
          <w:sz w:val="18"/>
          <w:szCs w:val="18"/>
        </w:rPr>
        <w:t>vegetarian ,path</w:t>
      </w:r>
      <w:proofErr w:type="gramEnd"/>
      <w:r>
        <w:rPr>
          <w:sz w:val="18"/>
          <w:szCs w:val="18"/>
        </w:rPr>
        <w:t xml:space="preserve"> dependency is not a major factor  as it is no longer relevant. </w:t>
      </w:r>
      <w:proofErr w:type="spellStart"/>
      <w:r>
        <w:rPr>
          <w:sz w:val="18"/>
          <w:szCs w:val="18"/>
        </w:rPr>
        <w:t>Organisational</w:t>
      </w:r>
      <w:proofErr w:type="spellEnd"/>
      <w:r>
        <w:rPr>
          <w:sz w:val="18"/>
          <w:szCs w:val="18"/>
        </w:rPr>
        <w:t xml:space="preserve"> culture is the beliefs and basic traditions made by members of an </w:t>
      </w:r>
      <w:proofErr w:type="spellStart"/>
      <w:r>
        <w:rPr>
          <w:sz w:val="18"/>
          <w:szCs w:val="18"/>
        </w:rPr>
        <w:t>organisation</w:t>
      </w:r>
      <w:proofErr w:type="spellEnd"/>
      <w:r>
        <w:rPr>
          <w:sz w:val="18"/>
          <w:szCs w:val="18"/>
        </w:rPr>
        <w:t xml:space="preserve">, </w:t>
      </w:r>
      <w:r>
        <w:rPr>
          <w:sz w:val="18"/>
          <w:szCs w:val="18"/>
        </w:rPr>
        <w:lastRenderedPageBreak/>
        <w:t xml:space="preserve">conflicts between </w:t>
      </w:r>
      <w:proofErr w:type="spellStart"/>
      <w:r>
        <w:rPr>
          <w:sz w:val="18"/>
          <w:szCs w:val="18"/>
        </w:rPr>
        <w:t>organisations</w:t>
      </w:r>
      <w:proofErr w:type="spellEnd"/>
      <w:r>
        <w:rPr>
          <w:sz w:val="18"/>
          <w:szCs w:val="18"/>
        </w:rPr>
        <w:t xml:space="preserve"> often occur due to their differentiation in </w:t>
      </w:r>
      <w:proofErr w:type="spellStart"/>
      <w:r>
        <w:rPr>
          <w:sz w:val="18"/>
          <w:szCs w:val="18"/>
        </w:rPr>
        <w:t>organisational</w:t>
      </w:r>
      <w:proofErr w:type="spellEnd"/>
      <w:r>
        <w:rPr>
          <w:sz w:val="18"/>
          <w:szCs w:val="18"/>
        </w:rPr>
        <w:t xml:space="preserve"> culture. Culture influences a company's business </w:t>
      </w:r>
      <w:proofErr w:type="spellStart"/>
      <w:r>
        <w:rPr>
          <w:sz w:val="18"/>
          <w:szCs w:val="18"/>
        </w:rPr>
        <w:t>strategy</w:t>
      </w:r>
      <w:proofErr w:type="gramStart"/>
      <w:r>
        <w:rPr>
          <w:sz w:val="18"/>
          <w:szCs w:val="18"/>
        </w:rPr>
        <w:t>,When</w:t>
      </w:r>
      <w:proofErr w:type="spellEnd"/>
      <w:proofErr w:type="gramEnd"/>
      <w:r>
        <w:rPr>
          <w:sz w:val="18"/>
          <w:szCs w:val="18"/>
        </w:rPr>
        <w:t xml:space="preserve"> looking at the greenhouse café’s </w:t>
      </w:r>
      <w:proofErr w:type="spellStart"/>
      <w:r>
        <w:rPr>
          <w:sz w:val="18"/>
          <w:szCs w:val="18"/>
        </w:rPr>
        <w:t>organisational</w:t>
      </w:r>
      <w:proofErr w:type="spellEnd"/>
      <w:r>
        <w:rPr>
          <w:sz w:val="18"/>
          <w:szCs w:val="18"/>
        </w:rPr>
        <w:t xml:space="preserve"> culture it is evident that they uphold environmental beliefs and values</w:t>
      </w:r>
      <w:r>
        <w:rPr>
          <w:sz w:val="20"/>
          <w:szCs w:val="20"/>
          <w:highlight w:val="white"/>
        </w:rPr>
        <w:t>(</w:t>
      </w:r>
      <w:proofErr w:type="spellStart"/>
      <w:r>
        <w:rPr>
          <w:sz w:val="20"/>
          <w:szCs w:val="20"/>
          <w:highlight w:val="white"/>
        </w:rPr>
        <w:t>Prasanna</w:t>
      </w:r>
      <w:proofErr w:type="spellEnd"/>
      <w:r>
        <w:rPr>
          <w:sz w:val="20"/>
          <w:szCs w:val="20"/>
          <w:highlight w:val="white"/>
        </w:rPr>
        <w:t xml:space="preserve"> &amp; </w:t>
      </w:r>
      <w:proofErr w:type="spellStart"/>
      <w:r>
        <w:rPr>
          <w:sz w:val="20"/>
          <w:szCs w:val="20"/>
          <w:highlight w:val="white"/>
        </w:rPr>
        <w:t>Haavisto</w:t>
      </w:r>
      <w:proofErr w:type="spellEnd"/>
      <w:r>
        <w:rPr>
          <w:sz w:val="20"/>
          <w:szCs w:val="20"/>
          <w:highlight w:val="white"/>
        </w:rPr>
        <w:t xml:space="preserve"> 2018).</w:t>
      </w:r>
    </w:p>
    <w:p w14:paraId="0000008C" w14:textId="77777777" w:rsidR="005A28B0" w:rsidRDefault="005A28B0">
      <w:pPr>
        <w:rPr>
          <w:color w:val="4270C1"/>
          <w:sz w:val="16"/>
          <w:szCs w:val="16"/>
        </w:rPr>
      </w:pPr>
    </w:p>
    <w:p w14:paraId="0000008D" w14:textId="77777777" w:rsidR="005A28B0" w:rsidRDefault="005A28B0">
      <w:pPr>
        <w:rPr>
          <w:color w:val="4270C1"/>
          <w:sz w:val="16"/>
          <w:szCs w:val="16"/>
        </w:rPr>
      </w:pPr>
    </w:p>
    <w:p w14:paraId="0000008E" w14:textId="77777777" w:rsidR="005A28B0" w:rsidRDefault="005A28B0">
      <w:pPr>
        <w:rPr>
          <w:color w:val="4270C1"/>
          <w:sz w:val="16"/>
          <w:szCs w:val="16"/>
        </w:rPr>
      </w:pPr>
    </w:p>
    <w:p w14:paraId="0000008F" w14:textId="77777777" w:rsidR="005A28B0" w:rsidRDefault="005A28B0">
      <w:pPr>
        <w:rPr>
          <w:color w:val="4270C1"/>
          <w:sz w:val="16"/>
          <w:szCs w:val="16"/>
        </w:rPr>
      </w:pPr>
    </w:p>
    <w:p w14:paraId="00000090" w14:textId="77777777" w:rsidR="005A28B0" w:rsidRDefault="005A28B0">
      <w:pPr>
        <w:rPr>
          <w:color w:val="4270C1"/>
          <w:sz w:val="16"/>
          <w:szCs w:val="16"/>
        </w:rPr>
      </w:pPr>
    </w:p>
    <w:p w14:paraId="00000091" w14:textId="77777777" w:rsidR="005A28B0" w:rsidRDefault="005A28B0">
      <w:pPr>
        <w:rPr>
          <w:color w:val="4270C1"/>
          <w:sz w:val="16"/>
          <w:szCs w:val="16"/>
        </w:rPr>
      </w:pPr>
    </w:p>
    <w:p w14:paraId="00000092" w14:textId="77777777" w:rsidR="005A28B0" w:rsidRDefault="005A28B0">
      <w:pPr>
        <w:rPr>
          <w:color w:val="4270C1"/>
          <w:sz w:val="16"/>
          <w:szCs w:val="16"/>
        </w:rPr>
      </w:pPr>
    </w:p>
    <w:p w14:paraId="00000093" w14:textId="77777777" w:rsidR="005A28B0" w:rsidRDefault="005A28B0">
      <w:pPr>
        <w:rPr>
          <w:color w:val="4270C1"/>
          <w:sz w:val="16"/>
          <w:szCs w:val="16"/>
        </w:rPr>
      </w:pPr>
    </w:p>
    <w:p w14:paraId="00000094" w14:textId="77777777" w:rsidR="005A28B0" w:rsidRDefault="005A28B0">
      <w:pPr>
        <w:rPr>
          <w:color w:val="4270C1"/>
          <w:sz w:val="16"/>
          <w:szCs w:val="16"/>
        </w:rPr>
      </w:pPr>
    </w:p>
    <w:p w14:paraId="00000095" w14:textId="77777777" w:rsidR="005A28B0" w:rsidRDefault="005A28B0">
      <w:pPr>
        <w:rPr>
          <w:color w:val="4270C1"/>
          <w:sz w:val="16"/>
          <w:szCs w:val="16"/>
        </w:rPr>
      </w:pPr>
    </w:p>
    <w:p w14:paraId="00000096" w14:textId="77777777" w:rsidR="005A28B0" w:rsidRDefault="005A28B0">
      <w:pPr>
        <w:rPr>
          <w:color w:val="4270C1"/>
          <w:sz w:val="16"/>
          <w:szCs w:val="16"/>
        </w:rPr>
      </w:pPr>
    </w:p>
    <w:p w14:paraId="00000097" w14:textId="77777777" w:rsidR="005A28B0" w:rsidRDefault="005A28B0">
      <w:pPr>
        <w:rPr>
          <w:color w:val="4270C1"/>
          <w:sz w:val="16"/>
          <w:szCs w:val="16"/>
        </w:rPr>
      </w:pPr>
    </w:p>
    <w:p w14:paraId="00000098" w14:textId="77777777" w:rsidR="005A28B0" w:rsidRDefault="005A28B0">
      <w:pPr>
        <w:rPr>
          <w:color w:val="4270C1"/>
          <w:sz w:val="16"/>
          <w:szCs w:val="16"/>
        </w:rPr>
      </w:pPr>
    </w:p>
    <w:p w14:paraId="00000099" w14:textId="77777777" w:rsidR="005A28B0" w:rsidRDefault="00370B5E">
      <w:pPr>
        <w:rPr>
          <w:color w:val="4270C1"/>
          <w:sz w:val="16"/>
          <w:szCs w:val="16"/>
        </w:rPr>
      </w:pPr>
      <w:r>
        <w:br w:type="page"/>
      </w:r>
    </w:p>
    <w:p w14:paraId="0000009A" w14:textId="77777777" w:rsidR="005A28B0" w:rsidRDefault="00370B5E">
      <w:pPr>
        <w:rPr>
          <w:b/>
          <w:sz w:val="16"/>
          <w:szCs w:val="16"/>
        </w:rPr>
      </w:pPr>
      <w:r>
        <w:rPr>
          <w:b/>
          <w:sz w:val="16"/>
          <w:szCs w:val="16"/>
        </w:rPr>
        <w:lastRenderedPageBreak/>
        <w:t>References</w:t>
      </w:r>
    </w:p>
    <w:p w14:paraId="0000009B" w14:textId="77777777" w:rsidR="005A28B0" w:rsidRDefault="005A28B0">
      <w:pPr>
        <w:rPr>
          <w:b/>
          <w:sz w:val="16"/>
          <w:szCs w:val="16"/>
        </w:rPr>
      </w:pPr>
    </w:p>
    <w:p w14:paraId="0000009C" w14:textId="77777777" w:rsidR="005A28B0" w:rsidRDefault="00370B5E">
      <w:pPr>
        <w:rPr>
          <w:sz w:val="16"/>
          <w:szCs w:val="16"/>
          <w:shd w:val="clear" w:color="auto" w:fill="FAFAFA"/>
        </w:rPr>
      </w:pPr>
      <w:proofErr w:type="spellStart"/>
      <w:r>
        <w:rPr>
          <w:sz w:val="16"/>
          <w:szCs w:val="16"/>
          <w:highlight w:val="white"/>
        </w:rPr>
        <w:t>Brugha</w:t>
      </w:r>
      <w:proofErr w:type="spellEnd"/>
      <w:r>
        <w:rPr>
          <w:sz w:val="16"/>
          <w:szCs w:val="16"/>
          <w:highlight w:val="white"/>
        </w:rPr>
        <w:t xml:space="preserve">, R and </w:t>
      </w:r>
      <w:proofErr w:type="spellStart"/>
      <w:r>
        <w:rPr>
          <w:sz w:val="16"/>
          <w:szCs w:val="16"/>
          <w:highlight w:val="white"/>
        </w:rPr>
        <w:t>Varvasovszky</w:t>
      </w:r>
      <w:proofErr w:type="spellEnd"/>
      <w:r>
        <w:rPr>
          <w:sz w:val="16"/>
          <w:szCs w:val="16"/>
          <w:highlight w:val="white"/>
        </w:rPr>
        <w:t xml:space="preserve">, Z 2000, Stakeholder analysis: a review, </w:t>
      </w:r>
      <w:r>
        <w:rPr>
          <w:i/>
          <w:sz w:val="16"/>
          <w:szCs w:val="16"/>
          <w:highlight w:val="white"/>
        </w:rPr>
        <w:t>Health Policy and Planning</w:t>
      </w:r>
      <w:r>
        <w:rPr>
          <w:sz w:val="16"/>
          <w:szCs w:val="16"/>
          <w:highlight w:val="white"/>
        </w:rPr>
        <w:t xml:space="preserve">, vol. 15, no. 3, pp. 239–246, </w:t>
      </w:r>
      <w:proofErr w:type="spellStart"/>
      <w:r>
        <w:rPr>
          <w:sz w:val="16"/>
          <w:szCs w:val="16"/>
          <w:highlight w:val="white"/>
        </w:rPr>
        <w:t>doi</w:t>
      </w:r>
      <w:proofErr w:type="spellEnd"/>
      <w:r>
        <w:rPr>
          <w:sz w:val="16"/>
          <w:szCs w:val="16"/>
          <w:highlight w:val="white"/>
        </w:rPr>
        <w:t>: 10.1093/</w:t>
      </w:r>
      <w:proofErr w:type="spellStart"/>
      <w:r>
        <w:rPr>
          <w:sz w:val="16"/>
          <w:szCs w:val="16"/>
          <w:highlight w:val="white"/>
        </w:rPr>
        <w:t>heapol</w:t>
      </w:r>
      <w:proofErr w:type="spellEnd"/>
      <w:r>
        <w:rPr>
          <w:sz w:val="16"/>
          <w:szCs w:val="16"/>
          <w:highlight w:val="white"/>
        </w:rPr>
        <w:t>/15.3.239</w:t>
      </w:r>
    </w:p>
    <w:p w14:paraId="0000009D" w14:textId="77777777" w:rsidR="005A28B0" w:rsidRDefault="005A28B0">
      <w:pPr>
        <w:rPr>
          <w:sz w:val="16"/>
          <w:szCs w:val="16"/>
          <w:shd w:val="clear" w:color="auto" w:fill="FAFAFA"/>
        </w:rPr>
      </w:pPr>
    </w:p>
    <w:p w14:paraId="0000009E" w14:textId="77777777" w:rsidR="005A28B0" w:rsidRDefault="00370B5E">
      <w:pPr>
        <w:rPr>
          <w:sz w:val="16"/>
          <w:szCs w:val="16"/>
          <w:shd w:val="clear" w:color="auto" w:fill="FAFAFA"/>
        </w:rPr>
      </w:pPr>
      <w:proofErr w:type="spellStart"/>
      <w:r>
        <w:rPr>
          <w:sz w:val="16"/>
          <w:szCs w:val="16"/>
          <w:shd w:val="clear" w:color="auto" w:fill="FAFAFA"/>
        </w:rPr>
        <w:t>Cawsey</w:t>
      </w:r>
      <w:proofErr w:type="spellEnd"/>
      <w:r>
        <w:rPr>
          <w:sz w:val="16"/>
          <w:szCs w:val="16"/>
          <w:shd w:val="clear" w:color="auto" w:fill="FAFAFA"/>
        </w:rPr>
        <w:t xml:space="preserve">, T, </w:t>
      </w:r>
      <w:proofErr w:type="spellStart"/>
      <w:r>
        <w:rPr>
          <w:sz w:val="16"/>
          <w:szCs w:val="16"/>
          <w:shd w:val="clear" w:color="auto" w:fill="FAFAFA"/>
        </w:rPr>
        <w:t>Deszca</w:t>
      </w:r>
      <w:proofErr w:type="spellEnd"/>
      <w:r>
        <w:rPr>
          <w:sz w:val="16"/>
          <w:szCs w:val="16"/>
          <w:shd w:val="clear" w:color="auto" w:fill="FAFAFA"/>
        </w:rPr>
        <w:t xml:space="preserve">, G and </w:t>
      </w:r>
      <w:proofErr w:type="spellStart"/>
      <w:r>
        <w:rPr>
          <w:sz w:val="16"/>
          <w:szCs w:val="16"/>
          <w:shd w:val="clear" w:color="auto" w:fill="FAFAFA"/>
        </w:rPr>
        <w:t>Ingols</w:t>
      </w:r>
      <w:proofErr w:type="spellEnd"/>
      <w:r>
        <w:rPr>
          <w:sz w:val="16"/>
          <w:szCs w:val="16"/>
          <w:shd w:val="clear" w:color="auto" w:fill="FAFAFA"/>
        </w:rPr>
        <w:t xml:space="preserve">, C 2019, </w:t>
      </w:r>
      <w:r>
        <w:rPr>
          <w:i/>
          <w:sz w:val="16"/>
          <w:szCs w:val="16"/>
          <w:shd w:val="clear" w:color="auto" w:fill="FAFAFA"/>
        </w:rPr>
        <w:t>Organizational Change</w:t>
      </w:r>
      <w:r>
        <w:rPr>
          <w:sz w:val="16"/>
          <w:szCs w:val="16"/>
          <w:shd w:val="clear" w:color="auto" w:fill="FAFAFA"/>
        </w:rPr>
        <w:t>, SAGE Publications, US</w:t>
      </w:r>
    </w:p>
    <w:p w14:paraId="0000009F" w14:textId="77777777" w:rsidR="005A28B0" w:rsidRDefault="005A28B0">
      <w:pPr>
        <w:rPr>
          <w:sz w:val="16"/>
          <w:szCs w:val="16"/>
        </w:rPr>
      </w:pPr>
    </w:p>
    <w:p w14:paraId="000000A0" w14:textId="77777777" w:rsidR="005A28B0" w:rsidRDefault="00370B5E">
      <w:pPr>
        <w:rPr>
          <w:sz w:val="16"/>
          <w:szCs w:val="16"/>
        </w:rPr>
      </w:pPr>
      <w:r>
        <w:rPr>
          <w:sz w:val="16"/>
          <w:szCs w:val="16"/>
        </w:rPr>
        <w:t xml:space="preserve">Chittoor, R and Ray, S 2007, Internationalization Paths of Indian Pharmaceutical Firms: A Strategic Group Analysis, </w:t>
      </w:r>
      <w:r>
        <w:rPr>
          <w:i/>
          <w:sz w:val="16"/>
          <w:szCs w:val="16"/>
        </w:rPr>
        <w:t>Journal of International Management</w:t>
      </w:r>
      <w:r>
        <w:rPr>
          <w:sz w:val="16"/>
          <w:szCs w:val="16"/>
        </w:rPr>
        <w:t xml:space="preserve">, vol. 13, no. 3, pp. 338-355, </w:t>
      </w:r>
      <w:proofErr w:type="spellStart"/>
      <w:r>
        <w:rPr>
          <w:sz w:val="16"/>
          <w:szCs w:val="16"/>
        </w:rPr>
        <w:t>doi</w:t>
      </w:r>
      <w:proofErr w:type="spellEnd"/>
      <w:r>
        <w:rPr>
          <w:sz w:val="16"/>
          <w:szCs w:val="16"/>
        </w:rPr>
        <w:t>: 10.1016/j.intman.2007.05.008</w:t>
      </w:r>
    </w:p>
    <w:p w14:paraId="000000A1" w14:textId="77777777" w:rsidR="005A28B0" w:rsidRDefault="005A28B0">
      <w:pPr>
        <w:rPr>
          <w:sz w:val="16"/>
          <w:szCs w:val="16"/>
        </w:rPr>
      </w:pPr>
    </w:p>
    <w:p w14:paraId="000000A2" w14:textId="77777777" w:rsidR="005A28B0" w:rsidRDefault="00370B5E">
      <w:pPr>
        <w:rPr>
          <w:sz w:val="16"/>
          <w:szCs w:val="16"/>
        </w:rPr>
      </w:pPr>
      <w:r>
        <w:rPr>
          <w:sz w:val="16"/>
          <w:szCs w:val="16"/>
        </w:rPr>
        <w:t>Crosby, B 1991, Stakeholder Analysis:  A Vital Tool For Strategic Managers,</w:t>
      </w:r>
      <w:r>
        <w:rPr>
          <w:i/>
          <w:sz w:val="16"/>
          <w:szCs w:val="16"/>
        </w:rPr>
        <w:t xml:space="preserve"> Implementing Policy Change</w:t>
      </w:r>
      <w:r>
        <w:rPr>
          <w:sz w:val="16"/>
          <w:szCs w:val="16"/>
        </w:rPr>
        <w:t xml:space="preserve">, vol. 2, pp. 1-6, viewed 26 August 2020, </w:t>
      </w:r>
      <w:hyperlink r:id="rId6">
        <w:r>
          <w:rPr>
            <w:color w:val="1155CC"/>
            <w:sz w:val="16"/>
            <w:szCs w:val="16"/>
            <w:u w:val="single"/>
          </w:rPr>
          <w:t>https://pdfs.semanticscholar.org/f7f0/02dc92c313eeea2bd31242024ed790f16096.pdf</w:t>
        </w:r>
      </w:hyperlink>
      <w:r>
        <w:rPr>
          <w:sz w:val="16"/>
          <w:szCs w:val="16"/>
        </w:rPr>
        <w:t xml:space="preserve">  </w:t>
      </w:r>
    </w:p>
    <w:p w14:paraId="000000A3" w14:textId="77777777" w:rsidR="005A28B0" w:rsidRDefault="005A28B0">
      <w:pPr>
        <w:rPr>
          <w:sz w:val="16"/>
          <w:szCs w:val="16"/>
        </w:rPr>
      </w:pPr>
    </w:p>
    <w:p w14:paraId="000000A4" w14:textId="77777777" w:rsidR="005A28B0" w:rsidRDefault="00370B5E">
      <w:pPr>
        <w:rPr>
          <w:sz w:val="16"/>
          <w:szCs w:val="16"/>
        </w:rPr>
      </w:pPr>
      <w:r>
        <w:rPr>
          <w:sz w:val="16"/>
          <w:szCs w:val="16"/>
        </w:rPr>
        <w:t xml:space="preserve">Fair Work Ombudsman 2020, </w:t>
      </w:r>
      <w:r>
        <w:rPr>
          <w:i/>
          <w:sz w:val="16"/>
          <w:szCs w:val="16"/>
        </w:rPr>
        <w:t>Restaurant Industry Award</w:t>
      </w:r>
      <w:r>
        <w:rPr>
          <w:sz w:val="16"/>
          <w:szCs w:val="16"/>
        </w:rPr>
        <w:t xml:space="preserve">, viewed 24 August 2020, </w:t>
      </w:r>
      <w:hyperlink r:id="rId7">
        <w:r>
          <w:rPr>
            <w:color w:val="1155CC"/>
            <w:sz w:val="16"/>
            <w:szCs w:val="16"/>
            <w:u w:val="single"/>
          </w:rPr>
          <w:t>https://www.fairwork.gov.au/awards-and-agreements/awards/award-summary/ma000119-summary</w:t>
        </w:r>
      </w:hyperlink>
    </w:p>
    <w:p w14:paraId="000000A5" w14:textId="77777777" w:rsidR="005A28B0" w:rsidRDefault="00370B5E">
      <w:pPr>
        <w:rPr>
          <w:sz w:val="16"/>
          <w:szCs w:val="16"/>
        </w:rPr>
      </w:pPr>
      <w:r>
        <w:rPr>
          <w:sz w:val="16"/>
          <w:szCs w:val="16"/>
        </w:rPr>
        <w:t xml:space="preserve"> </w:t>
      </w:r>
    </w:p>
    <w:p w14:paraId="000000A6" w14:textId="77777777" w:rsidR="005A28B0" w:rsidRDefault="00370B5E">
      <w:pPr>
        <w:rPr>
          <w:sz w:val="16"/>
          <w:szCs w:val="16"/>
        </w:rPr>
      </w:pPr>
      <w:proofErr w:type="spellStart"/>
      <w:r>
        <w:rPr>
          <w:sz w:val="16"/>
          <w:szCs w:val="16"/>
        </w:rPr>
        <w:t>Goodpaster</w:t>
      </w:r>
      <w:proofErr w:type="spellEnd"/>
      <w:r>
        <w:rPr>
          <w:sz w:val="16"/>
          <w:szCs w:val="16"/>
        </w:rPr>
        <w:t xml:space="preserve">, K 1991, Business Ethics and Stakeholder Analysis, Business Ethics Quarterly, vol. 1, no. 1, pp. 53-73, </w:t>
      </w:r>
      <w:proofErr w:type="spellStart"/>
      <w:r>
        <w:rPr>
          <w:sz w:val="16"/>
          <w:szCs w:val="16"/>
        </w:rPr>
        <w:t>doi</w:t>
      </w:r>
      <w:proofErr w:type="spellEnd"/>
      <w:r>
        <w:rPr>
          <w:sz w:val="16"/>
          <w:szCs w:val="16"/>
        </w:rPr>
        <w:t xml:space="preserve">: </w:t>
      </w:r>
      <w:r>
        <w:rPr>
          <w:sz w:val="16"/>
          <w:szCs w:val="16"/>
          <w:highlight w:val="white"/>
        </w:rPr>
        <w:t>10.2307/3857592</w:t>
      </w:r>
    </w:p>
    <w:p w14:paraId="000000A7" w14:textId="77777777" w:rsidR="005A28B0" w:rsidRDefault="005A28B0">
      <w:pPr>
        <w:rPr>
          <w:sz w:val="16"/>
          <w:szCs w:val="16"/>
        </w:rPr>
      </w:pPr>
    </w:p>
    <w:p w14:paraId="000000A8" w14:textId="77777777" w:rsidR="005A28B0" w:rsidRDefault="00370B5E">
      <w:pPr>
        <w:rPr>
          <w:sz w:val="16"/>
          <w:szCs w:val="16"/>
        </w:rPr>
      </w:pPr>
      <w:r>
        <w:rPr>
          <w:sz w:val="16"/>
          <w:szCs w:val="16"/>
        </w:rPr>
        <w:t xml:space="preserve">Rastogi, N and Trivedi, M 2016, PESTEL Technique – A Tool To Identify External Risks in Construction Projects, </w:t>
      </w:r>
      <w:r>
        <w:rPr>
          <w:i/>
          <w:sz w:val="16"/>
          <w:szCs w:val="16"/>
        </w:rPr>
        <w:t>International Research Journal of Engineering and Technology</w:t>
      </w:r>
      <w:r>
        <w:rPr>
          <w:sz w:val="16"/>
          <w:szCs w:val="16"/>
        </w:rPr>
        <w:t>, vol. 3, no. 1, pp. 384-388</w:t>
      </w:r>
    </w:p>
    <w:p w14:paraId="000000A9" w14:textId="77777777" w:rsidR="005A28B0" w:rsidRDefault="005A28B0">
      <w:pPr>
        <w:rPr>
          <w:sz w:val="16"/>
          <w:szCs w:val="16"/>
        </w:rPr>
      </w:pPr>
    </w:p>
    <w:p w14:paraId="000000AA" w14:textId="77777777" w:rsidR="005A28B0" w:rsidRDefault="00370B5E">
      <w:pPr>
        <w:rPr>
          <w:sz w:val="16"/>
          <w:szCs w:val="16"/>
        </w:rPr>
      </w:pPr>
      <w:proofErr w:type="spellStart"/>
      <w:r>
        <w:rPr>
          <w:sz w:val="16"/>
          <w:szCs w:val="16"/>
        </w:rPr>
        <w:t>Roome</w:t>
      </w:r>
      <w:proofErr w:type="spellEnd"/>
      <w:r>
        <w:rPr>
          <w:sz w:val="16"/>
          <w:szCs w:val="16"/>
        </w:rPr>
        <w:t xml:space="preserve">, N and </w:t>
      </w:r>
      <w:proofErr w:type="spellStart"/>
      <w:r>
        <w:rPr>
          <w:sz w:val="16"/>
          <w:szCs w:val="16"/>
        </w:rPr>
        <w:t>Wijen</w:t>
      </w:r>
      <w:proofErr w:type="spellEnd"/>
      <w:r>
        <w:rPr>
          <w:sz w:val="16"/>
          <w:szCs w:val="16"/>
        </w:rPr>
        <w:t xml:space="preserve">, F 2005, Stakeholder Power and Organizational Learning In Corporate Environmental Management, </w:t>
      </w:r>
      <w:proofErr w:type="spellStart"/>
      <w:r>
        <w:rPr>
          <w:i/>
          <w:sz w:val="16"/>
          <w:szCs w:val="16"/>
        </w:rPr>
        <w:t>Organisation</w:t>
      </w:r>
      <w:proofErr w:type="spellEnd"/>
      <w:r>
        <w:rPr>
          <w:i/>
          <w:sz w:val="16"/>
          <w:szCs w:val="16"/>
        </w:rPr>
        <w:t xml:space="preserve"> Studies</w:t>
      </w:r>
      <w:r>
        <w:rPr>
          <w:sz w:val="16"/>
          <w:szCs w:val="16"/>
        </w:rPr>
        <w:t xml:space="preserve">, vol. 27, no. 2, pp. 253-263, </w:t>
      </w:r>
      <w:proofErr w:type="spellStart"/>
      <w:r>
        <w:rPr>
          <w:sz w:val="16"/>
          <w:szCs w:val="16"/>
        </w:rPr>
        <w:t>doi</w:t>
      </w:r>
      <w:proofErr w:type="spellEnd"/>
      <w:r>
        <w:rPr>
          <w:sz w:val="16"/>
          <w:szCs w:val="16"/>
        </w:rPr>
        <w:t>: 10.1177/0170840605057669</w:t>
      </w:r>
    </w:p>
    <w:p w14:paraId="000000AB" w14:textId="77777777" w:rsidR="005A28B0" w:rsidRDefault="005A28B0">
      <w:pPr>
        <w:rPr>
          <w:sz w:val="16"/>
          <w:szCs w:val="16"/>
        </w:rPr>
      </w:pPr>
    </w:p>
    <w:p w14:paraId="000000AC" w14:textId="77777777" w:rsidR="005A28B0" w:rsidRDefault="00370B5E">
      <w:pPr>
        <w:rPr>
          <w:sz w:val="16"/>
          <w:szCs w:val="16"/>
        </w:rPr>
      </w:pPr>
      <w:proofErr w:type="spellStart"/>
      <w:r>
        <w:rPr>
          <w:sz w:val="16"/>
          <w:szCs w:val="16"/>
        </w:rPr>
        <w:t>Slaba</w:t>
      </w:r>
      <w:proofErr w:type="spellEnd"/>
      <w:r>
        <w:rPr>
          <w:sz w:val="16"/>
          <w:szCs w:val="16"/>
        </w:rPr>
        <w:t xml:space="preserve">, M 2016, Stakeholder Profile and Stakeholder Mapping of SME’s, </w:t>
      </w:r>
      <w:r>
        <w:rPr>
          <w:i/>
          <w:sz w:val="16"/>
          <w:szCs w:val="16"/>
        </w:rPr>
        <w:t>The Institute of Technology and Business</w:t>
      </w:r>
      <w:r>
        <w:rPr>
          <w:sz w:val="16"/>
          <w:szCs w:val="16"/>
        </w:rPr>
        <w:t xml:space="preserve">, vol. 9, no. 1, pp.124-139, viewed 24 August 2020, </w:t>
      </w:r>
      <w:hyperlink r:id="rId8">
        <w:r>
          <w:rPr>
            <w:color w:val="1155CC"/>
            <w:sz w:val="16"/>
            <w:szCs w:val="16"/>
            <w:u w:val="single"/>
          </w:rPr>
          <w:t>https://journals.vstecb.cz/wp-content/uploads/2016/06/Slab%C3%A1.pdf</w:t>
        </w:r>
      </w:hyperlink>
    </w:p>
    <w:p w14:paraId="000000AD" w14:textId="77777777" w:rsidR="005A28B0" w:rsidRDefault="005A28B0">
      <w:pPr>
        <w:rPr>
          <w:sz w:val="16"/>
          <w:szCs w:val="16"/>
        </w:rPr>
      </w:pPr>
    </w:p>
    <w:p w14:paraId="000000AE" w14:textId="77777777" w:rsidR="005A28B0" w:rsidRDefault="00370B5E">
      <w:pPr>
        <w:rPr>
          <w:sz w:val="16"/>
          <w:szCs w:val="16"/>
        </w:rPr>
      </w:pPr>
      <w:r>
        <w:rPr>
          <w:sz w:val="16"/>
          <w:szCs w:val="16"/>
        </w:rPr>
        <w:t xml:space="preserve">Stefansson, E 2015, </w:t>
      </w:r>
      <w:r>
        <w:rPr>
          <w:i/>
          <w:sz w:val="16"/>
          <w:szCs w:val="16"/>
        </w:rPr>
        <w:t xml:space="preserve">Veganism and The Vegan Market in Iceland: Is There </w:t>
      </w:r>
      <w:proofErr w:type="gramStart"/>
      <w:r>
        <w:rPr>
          <w:i/>
          <w:sz w:val="16"/>
          <w:szCs w:val="16"/>
        </w:rPr>
        <w:t>A Prospective For Vegan Restaurants In</w:t>
      </w:r>
      <w:proofErr w:type="gramEnd"/>
      <w:r>
        <w:rPr>
          <w:i/>
          <w:sz w:val="16"/>
          <w:szCs w:val="16"/>
        </w:rPr>
        <w:t xml:space="preserve"> Iceland</w:t>
      </w:r>
      <w:r>
        <w:rPr>
          <w:sz w:val="16"/>
          <w:szCs w:val="16"/>
        </w:rPr>
        <w:t>, doctoral dissertation, Iceland</w:t>
      </w:r>
    </w:p>
    <w:p w14:paraId="000000AF" w14:textId="77777777" w:rsidR="005A28B0" w:rsidRDefault="005A28B0">
      <w:pPr>
        <w:rPr>
          <w:sz w:val="16"/>
          <w:szCs w:val="16"/>
        </w:rPr>
      </w:pPr>
    </w:p>
    <w:p w14:paraId="000000B0" w14:textId="77777777" w:rsidR="005A28B0" w:rsidRDefault="00370B5E">
      <w:pPr>
        <w:rPr>
          <w:sz w:val="16"/>
          <w:szCs w:val="16"/>
        </w:rPr>
      </w:pPr>
      <w:proofErr w:type="spellStart"/>
      <w:r>
        <w:rPr>
          <w:sz w:val="16"/>
          <w:szCs w:val="16"/>
        </w:rPr>
        <w:t>Turkay</w:t>
      </w:r>
      <w:proofErr w:type="spellEnd"/>
      <w:r>
        <w:rPr>
          <w:sz w:val="16"/>
          <w:szCs w:val="16"/>
        </w:rPr>
        <w:t xml:space="preserve">, O, </w:t>
      </w:r>
      <w:proofErr w:type="spellStart"/>
      <w:r>
        <w:rPr>
          <w:sz w:val="16"/>
          <w:szCs w:val="16"/>
        </w:rPr>
        <w:t>Solmaz</w:t>
      </w:r>
      <w:proofErr w:type="spellEnd"/>
      <w:r>
        <w:rPr>
          <w:sz w:val="16"/>
          <w:szCs w:val="16"/>
        </w:rPr>
        <w:t xml:space="preserve">, S and </w:t>
      </w:r>
      <w:proofErr w:type="spellStart"/>
      <w:r>
        <w:rPr>
          <w:sz w:val="16"/>
          <w:szCs w:val="16"/>
        </w:rPr>
        <w:t>Engul</w:t>
      </w:r>
      <w:proofErr w:type="spellEnd"/>
      <w:r>
        <w:rPr>
          <w:sz w:val="16"/>
          <w:szCs w:val="16"/>
        </w:rPr>
        <w:t xml:space="preserve">, S 2011 Strategic Analysis of the External Environment and the Importance of the Information: Research on Perceptions of Hotel Managers, </w:t>
      </w:r>
      <w:proofErr w:type="spellStart"/>
      <w:r>
        <w:rPr>
          <w:sz w:val="16"/>
          <w:szCs w:val="16"/>
        </w:rPr>
        <w:t>Procedia</w:t>
      </w:r>
      <w:proofErr w:type="spellEnd"/>
      <w:r>
        <w:rPr>
          <w:sz w:val="16"/>
          <w:szCs w:val="16"/>
        </w:rPr>
        <w:t xml:space="preserve"> Social and </w:t>
      </w:r>
      <w:proofErr w:type="spellStart"/>
      <w:r>
        <w:rPr>
          <w:sz w:val="16"/>
          <w:szCs w:val="16"/>
        </w:rPr>
        <w:t>Behavioural</w:t>
      </w:r>
      <w:proofErr w:type="spellEnd"/>
      <w:r>
        <w:rPr>
          <w:sz w:val="16"/>
          <w:szCs w:val="16"/>
        </w:rPr>
        <w:t xml:space="preserve"> Sciences, vol. 24, pp. 1060-1069, </w:t>
      </w:r>
      <w:proofErr w:type="spellStart"/>
      <w:r>
        <w:rPr>
          <w:sz w:val="16"/>
          <w:szCs w:val="16"/>
        </w:rPr>
        <w:t>doi</w:t>
      </w:r>
      <w:proofErr w:type="spellEnd"/>
      <w:r>
        <w:rPr>
          <w:sz w:val="16"/>
          <w:szCs w:val="16"/>
        </w:rPr>
        <w:t>: 10.1016/j.sbspro.2011.09.103</w:t>
      </w:r>
    </w:p>
    <w:p w14:paraId="000000B1" w14:textId="77777777" w:rsidR="005A28B0" w:rsidRDefault="005A28B0">
      <w:pPr>
        <w:rPr>
          <w:sz w:val="16"/>
          <w:szCs w:val="16"/>
        </w:rPr>
      </w:pPr>
    </w:p>
    <w:p w14:paraId="000000B2" w14:textId="77777777" w:rsidR="005A28B0" w:rsidRDefault="00370B5E">
      <w:pPr>
        <w:rPr>
          <w:sz w:val="16"/>
          <w:szCs w:val="16"/>
        </w:rPr>
      </w:pPr>
      <w:r>
        <w:rPr>
          <w:sz w:val="16"/>
          <w:szCs w:val="16"/>
        </w:rPr>
        <w:t>Wheelen, T and Hunger, D 2007, Essentials of Strategic Management, Pearson, US</w:t>
      </w:r>
    </w:p>
    <w:p w14:paraId="000000B3" w14:textId="77777777" w:rsidR="005A28B0" w:rsidRDefault="005A28B0">
      <w:pPr>
        <w:rPr>
          <w:sz w:val="16"/>
          <w:szCs w:val="16"/>
        </w:rPr>
      </w:pPr>
    </w:p>
    <w:p w14:paraId="000000B4" w14:textId="77777777" w:rsidR="005A28B0" w:rsidRDefault="00370B5E">
      <w:pPr>
        <w:rPr>
          <w:sz w:val="16"/>
          <w:szCs w:val="16"/>
        </w:rPr>
      </w:pPr>
      <w:r>
        <w:rPr>
          <w:sz w:val="16"/>
          <w:szCs w:val="16"/>
        </w:rPr>
        <w:t>Wheelen, T and Hunger, D 2012, Strategic Management and Business Policy, Pearson, US</w:t>
      </w:r>
    </w:p>
    <w:p w14:paraId="000000B5" w14:textId="77777777" w:rsidR="005A28B0" w:rsidRDefault="005A28B0">
      <w:pPr>
        <w:rPr>
          <w:sz w:val="16"/>
          <w:szCs w:val="16"/>
        </w:rPr>
      </w:pPr>
    </w:p>
    <w:p w14:paraId="000000B6" w14:textId="77777777" w:rsidR="005A28B0" w:rsidRDefault="00370B5E">
      <w:pPr>
        <w:rPr>
          <w:sz w:val="16"/>
          <w:szCs w:val="16"/>
        </w:rPr>
      </w:pPr>
      <w:r>
        <w:rPr>
          <w:sz w:val="16"/>
          <w:szCs w:val="16"/>
        </w:rPr>
        <w:t xml:space="preserve">Whittington, R, </w:t>
      </w:r>
      <w:proofErr w:type="spellStart"/>
      <w:r>
        <w:rPr>
          <w:sz w:val="16"/>
          <w:szCs w:val="16"/>
        </w:rPr>
        <w:t>Regner</w:t>
      </w:r>
      <w:proofErr w:type="spellEnd"/>
      <w:r>
        <w:rPr>
          <w:sz w:val="16"/>
          <w:szCs w:val="16"/>
        </w:rPr>
        <w:t xml:space="preserve">, P, </w:t>
      </w:r>
      <w:proofErr w:type="spellStart"/>
      <w:r>
        <w:rPr>
          <w:sz w:val="16"/>
          <w:szCs w:val="16"/>
        </w:rPr>
        <w:t>Angwin</w:t>
      </w:r>
      <w:proofErr w:type="spellEnd"/>
      <w:r>
        <w:rPr>
          <w:sz w:val="16"/>
          <w:szCs w:val="16"/>
        </w:rPr>
        <w:t xml:space="preserve">, D, Johnson, G and Scholes, </w:t>
      </w:r>
      <w:proofErr w:type="gramStart"/>
      <w:r>
        <w:rPr>
          <w:sz w:val="16"/>
          <w:szCs w:val="16"/>
        </w:rPr>
        <w:t>K  2020</w:t>
      </w:r>
      <w:proofErr w:type="gramEnd"/>
      <w:r>
        <w:rPr>
          <w:sz w:val="16"/>
          <w:szCs w:val="16"/>
        </w:rPr>
        <w:t>, Exploring Strategy, Pearson Publishing, UK</w:t>
      </w:r>
    </w:p>
    <w:p w14:paraId="000000B7" w14:textId="77777777" w:rsidR="005A28B0" w:rsidRDefault="005A28B0">
      <w:pPr>
        <w:rPr>
          <w:sz w:val="16"/>
          <w:szCs w:val="16"/>
        </w:rPr>
      </w:pPr>
    </w:p>
    <w:p w14:paraId="000000B8" w14:textId="77777777" w:rsidR="005A28B0" w:rsidRDefault="00370B5E">
      <w:pPr>
        <w:rPr>
          <w:sz w:val="16"/>
          <w:szCs w:val="16"/>
        </w:rPr>
      </w:pPr>
      <w:proofErr w:type="spellStart"/>
      <w:r>
        <w:rPr>
          <w:sz w:val="16"/>
          <w:szCs w:val="16"/>
        </w:rPr>
        <w:t>Yasa</w:t>
      </w:r>
      <w:proofErr w:type="spellEnd"/>
      <w:r>
        <w:rPr>
          <w:sz w:val="16"/>
          <w:szCs w:val="16"/>
        </w:rPr>
        <w:t xml:space="preserve">, N, </w:t>
      </w:r>
      <w:proofErr w:type="spellStart"/>
      <w:r>
        <w:rPr>
          <w:sz w:val="16"/>
          <w:szCs w:val="16"/>
        </w:rPr>
        <w:t>Mujiati</w:t>
      </w:r>
      <w:proofErr w:type="spellEnd"/>
      <w:r>
        <w:rPr>
          <w:sz w:val="16"/>
          <w:szCs w:val="16"/>
        </w:rPr>
        <w:t xml:space="preserve">, N, </w:t>
      </w:r>
      <w:proofErr w:type="spellStart"/>
      <w:r>
        <w:rPr>
          <w:sz w:val="16"/>
          <w:szCs w:val="16"/>
        </w:rPr>
        <w:t>Adnyani</w:t>
      </w:r>
      <w:proofErr w:type="spellEnd"/>
      <w:r>
        <w:rPr>
          <w:sz w:val="16"/>
          <w:szCs w:val="16"/>
        </w:rPr>
        <w:t xml:space="preserve">, D, </w:t>
      </w:r>
      <w:proofErr w:type="spellStart"/>
      <w:r>
        <w:rPr>
          <w:sz w:val="16"/>
          <w:szCs w:val="16"/>
        </w:rPr>
        <w:t>Ardana</w:t>
      </w:r>
      <w:proofErr w:type="spellEnd"/>
      <w:r>
        <w:rPr>
          <w:sz w:val="16"/>
          <w:szCs w:val="16"/>
        </w:rPr>
        <w:t xml:space="preserve">, K 2015 Empowerment of Small and Medium Enterprises in Karangasem Regency, International Journal of Science and Research, vol. 78, no. 96, pp. 2319-7064, </w:t>
      </w:r>
      <w:proofErr w:type="spellStart"/>
      <w:r>
        <w:rPr>
          <w:sz w:val="16"/>
          <w:szCs w:val="16"/>
        </w:rPr>
        <w:t>doi</w:t>
      </w:r>
      <w:proofErr w:type="spellEnd"/>
      <w:r>
        <w:rPr>
          <w:sz w:val="16"/>
          <w:szCs w:val="16"/>
        </w:rPr>
        <w:t xml:space="preserve">: 10.21275/ART20171255 </w:t>
      </w:r>
    </w:p>
    <w:p w14:paraId="000000B9" w14:textId="77777777" w:rsidR="005A28B0" w:rsidRDefault="005A28B0">
      <w:pPr>
        <w:rPr>
          <w:sz w:val="16"/>
          <w:szCs w:val="16"/>
        </w:rPr>
      </w:pPr>
    </w:p>
    <w:p w14:paraId="000000BA" w14:textId="77777777" w:rsidR="005A28B0" w:rsidRDefault="00370B5E">
      <w:pPr>
        <w:rPr>
          <w:color w:val="0000FF"/>
          <w:sz w:val="16"/>
          <w:szCs w:val="16"/>
          <w:highlight w:val="white"/>
          <w:u w:val="single"/>
        </w:rPr>
      </w:pPr>
      <w:r>
        <w:rPr>
          <w:sz w:val="16"/>
          <w:szCs w:val="16"/>
          <w:highlight w:val="white"/>
        </w:rPr>
        <w:t xml:space="preserve">Matthew Barry 2020, </w:t>
      </w:r>
      <w:r>
        <w:rPr>
          <w:i/>
          <w:sz w:val="16"/>
          <w:szCs w:val="16"/>
          <w:highlight w:val="white"/>
        </w:rPr>
        <w:t xml:space="preserve">Cafes and Coffee Shops in Australia, </w:t>
      </w:r>
      <w:proofErr w:type="spellStart"/>
      <w:r>
        <w:rPr>
          <w:i/>
          <w:sz w:val="16"/>
          <w:szCs w:val="16"/>
          <w:highlight w:val="white"/>
        </w:rPr>
        <w:t>IBISworld</w:t>
      </w:r>
      <w:proofErr w:type="spellEnd"/>
      <w:r>
        <w:rPr>
          <w:i/>
          <w:sz w:val="16"/>
          <w:szCs w:val="16"/>
          <w:highlight w:val="white"/>
        </w:rPr>
        <w:t>, viewed 20 August 2020,</w:t>
      </w:r>
      <w:r>
        <w:rPr>
          <w:sz w:val="16"/>
          <w:szCs w:val="16"/>
          <w:highlight w:val="white"/>
        </w:rPr>
        <w:t xml:space="preserve"> </w:t>
      </w:r>
      <w:hyperlink r:id="rId9" w:anchor="barriers-to-entry">
        <w:r>
          <w:rPr>
            <w:color w:val="0000FF"/>
            <w:sz w:val="16"/>
            <w:szCs w:val="16"/>
            <w:highlight w:val="white"/>
            <w:u w:val="single"/>
          </w:rPr>
          <w:t>https://my-ibisworld-com.ezproxy.usc.edu.au/au/en/industry/h4511b/competitive-landscape#barriers-to-entry</w:t>
        </w:r>
      </w:hyperlink>
    </w:p>
    <w:p w14:paraId="000000BB" w14:textId="77777777" w:rsidR="005A28B0" w:rsidRDefault="005A28B0">
      <w:pPr>
        <w:rPr>
          <w:sz w:val="16"/>
          <w:szCs w:val="16"/>
        </w:rPr>
      </w:pPr>
    </w:p>
    <w:p w14:paraId="000000BC" w14:textId="77777777" w:rsidR="005A28B0" w:rsidRDefault="00370B5E">
      <w:pPr>
        <w:rPr>
          <w:sz w:val="20"/>
          <w:szCs w:val="20"/>
          <w:highlight w:val="white"/>
        </w:rPr>
      </w:pPr>
      <w:proofErr w:type="spellStart"/>
      <w:r>
        <w:rPr>
          <w:sz w:val="20"/>
          <w:szCs w:val="20"/>
          <w:highlight w:val="white"/>
        </w:rPr>
        <w:t>Prasanna</w:t>
      </w:r>
      <w:proofErr w:type="spellEnd"/>
      <w:r>
        <w:rPr>
          <w:sz w:val="20"/>
          <w:szCs w:val="20"/>
          <w:highlight w:val="white"/>
        </w:rPr>
        <w:t xml:space="preserve">, S &amp; </w:t>
      </w:r>
      <w:proofErr w:type="spellStart"/>
      <w:proofErr w:type="gramStart"/>
      <w:r>
        <w:rPr>
          <w:sz w:val="20"/>
          <w:szCs w:val="20"/>
          <w:highlight w:val="white"/>
        </w:rPr>
        <w:t>Haavisto</w:t>
      </w:r>
      <w:proofErr w:type="spellEnd"/>
      <w:r>
        <w:rPr>
          <w:sz w:val="20"/>
          <w:szCs w:val="20"/>
          <w:highlight w:val="white"/>
        </w:rPr>
        <w:t xml:space="preserve"> ,</w:t>
      </w:r>
      <w:proofErr w:type="gramEnd"/>
      <w:r>
        <w:rPr>
          <w:sz w:val="20"/>
          <w:szCs w:val="20"/>
          <w:highlight w:val="white"/>
        </w:rPr>
        <w:t xml:space="preserve"> I 2018, Collaboration in humanitarian supply chains: an </w:t>
      </w:r>
      <w:proofErr w:type="spellStart"/>
      <w:r>
        <w:rPr>
          <w:sz w:val="20"/>
          <w:szCs w:val="20"/>
          <w:highlight w:val="white"/>
        </w:rPr>
        <w:t>organisational</w:t>
      </w:r>
      <w:proofErr w:type="spellEnd"/>
      <w:r>
        <w:rPr>
          <w:sz w:val="20"/>
          <w:szCs w:val="20"/>
          <w:highlight w:val="white"/>
        </w:rPr>
        <w:t xml:space="preserve"> culture framework, </w:t>
      </w:r>
      <w:r>
        <w:rPr>
          <w:i/>
          <w:sz w:val="20"/>
          <w:szCs w:val="20"/>
          <w:highlight w:val="white"/>
        </w:rPr>
        <w:t>International Journal of Production Research</w:t>
      </w:r>
      <w:r>
        <w:rPr>
          <w:sz w:val="20"/>
          <w:szCs w:val="20"/>
          <w:highlight w:val="white"/>
        </w:rPr>
        <w:t xml:space="preserve"> , vol.56 ,no.17, pp.5611-5625,doi:</w:t>
      </w:r>
      <w:r>
        <w:rPr>
          <w:sz w:val="16"/>
          <w:szCs w:val="16"/>
        </w:rPr>
        <w:t xml:space="preserve"> </w:t>
      </w:r>
      <w:r>
        <w:rPr>
          <w:sz w:val="20"/>
          <w:szCs w:val="20"/>
          <w:highlight w:val="white"/>
        </w:rPr>
        <w:t>10.1080/00207543.2018.1475762</w:t>
      </w:r>
    </w:p>
    <w:p w14:paraId="000000BD" w14:textId="77777777" w:rsidR="005A28B0" w:rsidRDefault="005A28B0">
      <w:pPr>
        <w:rPr>
          <w:sz w:val="16"/>
          <w:szCs w:val="16"/>
        </w:rPr>
      </w:pPr>
    </w:p>
    <w:p w14:paraId="000000BE" w14:textId="77777777" w:rsidR="005A28B0" w:rsidRDefault="00370B5E">
      <w:pPr>
        <w:rPr>
          <w:sz w:val="20"/>
          <w:szCs w:val="20"/>
          <w:highlight w:val="white"/>
        </w:rPr>
      </w:pPr>
      <w:r>
        <w:rPr>
          <w:sz w:val="20"/>
          <w:szCs w:val="20"/>
          <w:highlight w:val="white"/>
        </w:rPr>
        <w:t xml:space="preserve">Blackman, D &amp; Connelly, J 2001, Learning from the Past, </w:t>
      </w:r>
      <w:r>
        <w:rPr>
          <w:i/>
          <w:sz w:val="20"/>
          <w:szCs w:val="20"/>
          <w:highlight w:val="white"/>
        </w:rPr>
        <w:t>Philosophy of Management</w:t>
      </w:r>
      <w:r>
        <w:rPr>
          <w:sz w:val="20"/>
          <w:szCs w:val="20"/>
          <w:highlight w:val="white"/>
        </w:rPr>
        <w:t>, vol. 1, no. 2, pp.43-54</w:t>
      </w:r>
      <w:proofErr w:type="gramStart"/>
      <w:r>
        <w:rPr>
          <w:sz w:val="20"/>
          <w:szCs w:val="20"/>
          <w:highlight w:val="white"/>
        </w:rPr>
        <w:t>,doi</w:t>
      </w:r>
      <w:proofErr w:type="gramEnd"/>
      <w:r>
        <w:rPr>
          <w:sz w:val="20"/>
          <w:szCs w:val="20"/>
          <w:highlight w:val="white"/>
        </w:rPr>
        <w:t>:</w:t>
      </w:r>
      <w:r>
        <w:rPr>
          <w:rFonts w:ascii="Times New Roman" w:eastAsia="Times New Roman" w:hAnsi="Times New Roman" w:cs="Times New Roman"/>
          <w:sz w:val="16"/>
          <w:szCs w:val="16"/>
        </w:rPr>
        <w:t xml:space="preserve"> </w:t>
      </w:r>
      <w:r>
        <w:rPr>
          <w:sz w:val="20"/>
          <w:szCs w:val="20"/>
          <w:highlight w:val="white"/>
        </w:rPr>
        <w:t>10.5840/pom20011213</w:t>
      </w:r>
    </w:p>
    <w:p w14:paraId="000000BF" w14:textId="77777777" w:rsidR="005A28B0" w:rsidRDefault="005A28B0">
      <w:pPr>
        <w:rPr>
          <w:sz w:val="16"/>
          <w:szCs w:val="16"/>
        </w:rPr>
      </w:pPr>
    </w:p>
    <w:p w14:paraId="63E99D2C" w14:textId="168C577B" w:rsidR="00787C8B" w:rsidRDefault="00787C8B">
      <w:pPr>
        <w:rPr>
          <w:sz w:val="16"/>
          <w:szCs w:val="16"/>
        </w:rPr>
      </w:pPr>
      <w:r w:rsidRPr="00787C8B">
        <w:rPr>
          <w:sz w:val="16"/>
          <w:szCs w:val="16"/>
        </w:rPr>
        <w:t>Carpenter, M. A., &amp; Sanders, W. G. (2006). Strategic management: a dynamic perspective, concepts and cases.</w:t>
      </w:r>
    </w:p>
    <w:sectPr w:rsidR="00787C8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89215E"/>
    <w:multiLevelType w:val="multilevel"/>
    <w:tmpl w:val="9208A69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nsid w:val="4D3C3ED6"/>
    <w:multiLevelType w:val="multilevel"/>
    <w:tmpl w:val="B6F8F0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8B0"/>
    <w:rsid w:val="00370B5E"/>
    <w:rsid w:val="005A28B0"/>
    <w:rsid w:val="00787C8B"/>
    <w:rsid w:val="009B6691"/>
    <w:rsid w:val="00BD32F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19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eastAsia="zh-CN"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eastAsia="zh-CN"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journals.vstecb.cz/wp-content/uploads/2016/06/Slab%C3%A1.pdf" TargetMode="External"/><Relationship Id="rId3" Type="http://schemas.microsoft.com/office/2007/relationships/stylesWithEffects" Target="stylesWithEffects.xml"/><Relationship Id="rId7" Type="http://schemas.openxmlformats.org/officeDocument/2006/relationships/hyperlink" Target="https://www.fairwork.gov.au/awards-and-agreements/awards/award-summary/ma000119-summa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dfs.semanticscholar.org/f7f0/02dc92c313eeea2bd31242024ed790f16096.pdf"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y-ibisworld-com.ezproxy.usc.edu.au/au/en/industry/h4511b/competitive-landsca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11</Pages>
  <Words>3188</Words>
  <Characters>18175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kanyi</cp:lastModifiedBy>
  <cp:revision>3</cp:revision>
  <dcterms:created xsi:type="dcterms:W3CDTF">2020-09-13T01:58:00Z</dcterms:created>
  <dcterms:modified xsi:type="dcterms:W3CDTF">2020-09-13T09:09:00Z</dcterms:modified>
</cp:coreProperties>
</file>